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jc w:val="center"/>
        <w:rPr>
          <w:rFonts w:ascii="Montserrat" w:cs="Montserrat" w:eastAsia="Montserrat" w:hAnsi="Montserrat"/>
          <w:sz w:val="28"/>
          <w:szCs w:val="28"/>
        </w:rPr>
      </w:pPr>
      <w:r w:rsidDel="00000000" w:rsidR="00000000" w:rsidRPr="00000000">
        <w:rPr>
          <w:rFonts w:ascii="Montserrat" w:cs="Montserrat" w:eastAsia="Montserrat" w:hAnsi="Montserrat"/>
          <w:sz w:val="28"/>
          <w:szCs w:val="28"/>
          <w:rtl w:val="0"/>
        </w:rPr>
        <w:t xml:space="preserve">SUMMARY JOINT STAFF REPORT </w:t>
      </w:r>
    </w:p>
    <w:p w:rsidR="00000000" w:rsidDel="00000000" w:rsidP="00000000" w:rsidRDefault="00000000" w:rsidRPr="00000000" w14:paraId="00000002">
      <w:pPr>
        <w:pageBreakBefore w:val="0"/>
        <w:jc w:val="center"/>
        <w:rPr/>
      </w:pPr>
      <w:r w:rsidDel="00000000" w:rsidR="00000000" w:rsidRPr="00000000">
        <w:rPr>
          <w:rtl w:val="0"/>
        </w:rPr>
        <w:t xml:space="preserve"> </w:t>
      </w:r>
    </w:p>
    <w:p w:rsidR="00000000" w:rsidDel="00000000" w:rsidP="00000000" w:rsidRDefault="00000000" w:rsidRPr="00000000" w14:paraId="00000003">
      <w:pPr>
        <w:pageBreakBefore w:val="0"/>
        <w:rPr>
          <w:rFonts w:ascii="Lora" w:cs="Lora" w:eastAsia="Lora" w:hAnsi="Lora"/>
        </w:rPr>
      </w:pPr>
      <w:r w:rsidDel="00000000" w:rsidR="00000000" w:rsidRPr="00000000">
        <w:rPr>
          <w:rFonts w:ascii="Lora" w:cs="Lora" w:eastAsia="Lora" w:hAnsi="Lora"/>
          <w:rtl w:val="0"/>
        </w:rPr>
        <w:t xml:space="preserve">The template below is for an approximately 2-page project synopsis that is supplied in advance to the Commissioners. </w:t>
      </w:r>
    </w:p>
    <w:p w:rsidR="00000000" w:rsidDel="00000000" w:rsidP="00000000" w:rsidRDefault="00000000" w:rsidRPr="00000000" w14:paraId="00000004">
      <w:pPr>
        <w:pageBreakBefore w:val="0"/>
        <w:rPr>
          <w:rFonts w:ascii="Lora" w:cs="Lora" w:eastAsia="Lora" w:hAnsi="Lora"/>
        </w:rPr>
      </w:pPr>
      <w:r w:rsidDel="00000000" w:rsidR="00000000" w:rsidRPr="00000000">
        <w:rPr>
          <w:rtl w:val="0"/>
        </w:rPr>
      </w:r>
    </w:p>
    <w:p w:rsidR="00000000" w:rsidDel="00000000" w:rsidP="00000000" w:rsidRDefault="00000000" w:rsidRPr="00000000" w14:paraId="00000005">
      <w:pPr>
        <w:pageBreakBefore w:val="0"/>
        <w:rPr>
          <w:rFonts w:ascii="Lora" w:cs="Lora" w:eastAsia="Lora" w:hAnsi="Lora"/>
        </w:rPr>
      </w:pPr>
      <w:r w:rsidDel="00000000" w:rsidR="00000000" w:rsidRPr="00000000">
        <w:rPr>
          <w:rFonts w:ascii="Lora" w:cs="Lora" w:eastAsia="Lora" w:hAnsi="Lora"/>
          <w:rtl w:val="0"/>
        </w:rPr>
        <w:t xml:space="preserve">Instructions:</w:t>
      </w:r>
    </w:p>
    <w:p w:rsidR="00000000" w:rsidDel="00000000" w:rsidP="00000000" w:rsidRDefault="00000000" w:rsidRPr="00000000" w14:paraId="00000006">
      <w:pPr>
        <w:pageBreakBefore w:val="0"/>
        <w:numPr>
          <w:ilvl w:val="0"/>
          <w:numId w:val="1"/>
        </w:numPr>
        <w:ind w:left="720" w:hanging="360"/>
        <w:rPr>
          <w:rFonts w:ascii="Lora" w:cs="Lora" w:eastAsia="Lora" w:hAnsi="Lora"/>
          <w:u w:val="none"/>
        </w:rPr>
      </w:pPr>
      <w:r w:rsidDel="00000000" w:rsidR="00000000" w:rsidRPr="00000000">
        <w:rPr>
          <w:rFonts w:ascii="Lora" w:cs="Lora" w:eastAsia="Lora" w:hAnsi="Lora"/>
          <w:rtl w:val="0"/>
        </w:rPr>
        <w:t xml:space="preserve">Please delete the italicized instructions as you go.</w:t>
      </w:r>
    </w:p>
    <w:p w:rsidR="00000000" w:rsidDel="00000000" w:rsidP="00000000" w:rsidRDefault="00000000" w:rsidRPr="00000000" w14:paraId="00000007">
      <w:pPr>
        <w:pageBreakBefore w:val="0"/>
        <w:numPr>
          <w:ilvl w:val="0"/>
          <w:numId w:val="1"/>
        </w:numPr>
        <w:ind w:left="720" w:hanging="360"/>
        <w:rPr>
          <w:rFonts w:ascii="Lora" w:cs="Lora" w:eastAsia="Lora" w:hAnsi="Lora"/>
          <w:u w:val="none"/>
        </w:rPr>
      </w:pPr>
      <w:r w:rsidDel="00000000" w:rsidR="00000000" w:rsidRPr="00000000">
        <w:rPr>
          <w:rFonts w:ascii="Lora" w:cs="Lora" w:eastAsia="Lora" w:hAnsi="Lora"/>
          <w:rtl w:val="0"/>
        </w:rPr>
        <w:t xml:space="preserve">Use project plans and traffic studies to respond.</w:t>
      </w:r>
    </w:p>
    <w:p w:rsidR="00000000" w:rsidDel="00000000" w:rsidP="00000000" w:rsidRDefault="00000000" w:rsidRPr="00000000" w14:paraId="00000008">
      <w:pPr>
        <w:pageBreakBefore w:val="0"/>
        <w:numPr>
          <w:ilvl w:val="0"/>
          <w:numId w:val="1"/>
        </w:numPr>
        <w:ind w:left="720" w:hanging="360"/>
        <w:rPr>
          <w:rFonts w:ascii="Lora" w:cs="Lora" w:eastAsia="Lora" w:hAnsi="Lora"/>
          <w:u w:val="none"/>
        </w:rPr>
      </w:pPr>
      <w:r w:rsidDel="00000000" w:rsidR="00000000" w:rsidRPr="00000000">
        <w:rPr>
          <w:rFonts w:ascii="Lora" w:cs="Lora" w:eastAsia="Lora" w:hAnsi="Lora"/>
          <w:rtl w:val="0"/>
        </w:rPr>
        <w:t xml:space="preserve">Please consult the official </w:t>
      </w:r>
      <w:hyperlink r:id="rId6">
        <w:r w:rsidDel="00000000" w:rsidR="00000000" w:rsidRPr="00000000">
          <w:rPr>
            <w:rFonts w:ascii="Lora" w:cs="Lora" w:eastAsia="Lora" w:hAnsi="Lora"/>
            <w:color w:val="1155cc"/>
            <w:u w:val="single"/>
            <w:rtl w:val="0"/>
          </w:rPr>
          <w:t xml:space="preserve">EV Readiness Policy</w:t>
        </w:r>
      </w:hyperlink>
      <w:r w:rsidDel="00000000" w:rsidR="00000000" w:rsidRPr="00000000">
        <w:rPr>
          <w:rFonts w:ascii="Lora" w:cs="Lora" w:eastAsia="Lora" w:hAnsi="Lora"/>
          <w:rtl w:val="0"/>
        </w:rPr>
        <w:t xml:space="preserve"> for electric vehicle infrastructure requirements.</w:t>
      </w:r>
      <w:r w:rsidDel="00000000" w:rsidR="00000000" w:rsidRPr="00000000">
        <w:rPr>
          <w:rFonts w:ascii="Lora" w:cs="Lora" w:eastAsia="Lora" w:hAnsi="Lora"/>
          <w:rtl w:val="0"/>
        </w:rPr>
        <w:t xml:space="preserve"> You may use the </w:t>
      </w:r>
      <w:hyperlink r:id="rId7">
        <w:r w:rsidDel="00000000" w:rsidR="00000000" w:rsidRPr="00000000">
          <w:rPr>
            <w:rFonts w:ascii="Lora" w:cs="Lora" w:eastAsia="Lora" w:hAnsi="Lora"/>
            <w:color w:val="1155cc"/>
            <w:u w:val="single"/>
            <w:rtl w:val="0"/>
          </w:rPr>
          <w:t xml:space="preserve">requirement equivalency calculator</w:t>
        </w:r>
      </w:hyperlink>
      <w:r w:rsidDel="00000000" w:rsidR="00000000" w:rsidRPr="00000000">
        <w:rPr>
          <w:rFonts w:ascii="Lora" w:cs="Lora" w:eastAsia="Lora" w:hAnsi="Lora"/>
          <w:rtl w:val="0"/>
        </w:rPr>
        <w:t xml:space="preserve"> if applicable.</w:t>
      </w:r>
    </w:p>
    <w:p w:rsidR="00000000" w:rsidDel="00000000" w:rsidP="00000000" w:rsidRDefault="00000000" w:rsidRPr="00000000" w14:paraId="00000009">
      <w:pPr>
        <w:pageBreakBefore w:val="0"/>
        <w:numPr>
          <w:ilvl w:val="0"/>
          <w:numId w:val="1"/>
        </w:numPr>
        <w:ind w:left="720" w:hanging="360"/>
        <w:rPr>
          <w:rFonts w:ascii="Lora" w:cs="Lora" w:eastAsia="Lora" w:hAnsi="Lora"/>
          <w:u w:val="none"/>
        </w:rPr>
      </w:pPr>
      <w:r w:rsidDel="00000000" w:rsidR="00000000" w:rsidRPr="00000000">
        <w:rPr>
          <w:rFonts w:ascii="Lora" w:cs="Lora" w:eastAsia="Lora" w:hAnsi="Lora"/>
          <w:rtl w:val="0"/>
        </w:rPr>
        <w:t xml:space="preserve">Please consult the official </w:t>
      </w:r>
      <w:hyperlink r:id="rId8">
        <w:r w:rsidDel="00000000" w:rsidR="00000000" w:rsidRPr="00000000">
          <w:rPr>
            <w:rFonts w:ascii="Lora" w:cs="Lora" w:eastAsia="Lora" w:hAnsi="Lora"/>
            <w:color w:val="1155cc"/>
            <w:u w:val="single"/>
            <w:rtl w:val="0"/>
          </w:rPr>
          <w:t xml:space="preserve">bike guidelines</w:t>
        </w:r>
      </w:hyperlink>
      <w:r w:rsidDel="00000000" w:rsidR="00000000" w:rsidRPr="00000000">
        <w:rPr>
          <w:rFonts w:ascii="Lora" w:cs="Lora" w:eastAsia="Lora" w:hAnsi="Lora"/>
          <w:rtl w:val="0"/>
        </w:rPr>
        <w:t xml:space="preserve"> for bicycle parking requirements.</w:t>
      </w:r>
    </w:p>
    <w:p w:rsidR="00000000" w:rsidDel="00000000" w:rsidP="00000000" w:rsidRDefault="00000000" w:rsidRPr="00000000" w14:paraId="0000000A">
      <w:pPr>
        <w:pageBreakBefore w:val="0"/>
        <w:numPr>
          <w:ilvl w:val="0"/>
          <w:numId w:val="1"/>
        </w:numPr>
        <w:ind w:left="720" w:hanging="360"/>
        <w:rPr>
          <w:rFonts w:ascii="Lora" w:cs="Lora" w:eastAsia="Lora" w:hAnsi="Lora"/>
          <w:u w:val="none"/>
        </w:rPr>
      </w:pPr>
      <w:r w:rsidDel="00000000" w:rsidR="00000000" w:rsidRPr="00000000">
        <w:rPr>
          <w:rFonts w:ascii="Lora" w:cs="Lora" w:eastAsia="Lora" w:hAnsi="Lora"/>
          <w:rtl w:val="0"/>
        </w:rPr>
        <w:t xml:space="preserve">Please create a locus map that includes enough of the surrounding area to be recognizable, in case Commissioners are unfamiliar with the exact location.</w:t>
      </w:r>
    </w:p>
    <w:p w:rsidR="00000000" w:rsidDel="00000000" w:rsidP="00000000" w:rsidRDefault="00000000" w:rsidRPr="00000000" w14:paraId="0000000B">
      <w:pPr>
        <w:pageBreakBefore w:val="0"/>
        <w:numPr>
          <w:ilvl w:val="0"/>
          <w:numId w:val="1"/>
        </w:numPr>
        <w:ind w:left="720" w:hanging="360"/>
        <w:rPr>
          <w:rFonts w:ascii="Lora" w:cs="Lora" w:eastAsia="Lora" w:hAnsi="Lora"/>
          <w:u w:val="none"/>
        </w:rPr>
      </w:pPr>
      <w:r w:rsidDel="00000000" w:rsidR="00000000" w:rsidRPr="00000000">
        <w:rPr>
          <w:rFonts w:ascii="Lora" w:cs="Lora" w:eastAsia="Lora" w:hAnsi="Lora"/>
          <w:rtl w:val="0"/>
        </w:rPr>
        <w:t xml:space="preserve">If data is unavailable, please enter N/A for not available.</w:t>
      </w:r>
    </w:p>
    <w:p w:rsidR="00000000" w:rsidDel="00000000" w:rsidP="00000000" w:rsidRDefault="00000000" w:rsidRPr="00000000" w14:paraId="0000000C">
      <w:pPr>
        <w:pageBreakBefore w:val="0"/>
        <w:rPr>
          <w:rFonts w:ascii="Lora" w:cs="Lora" w:eastAsia="Lora" w:hAnsi="Lora"/>
        </w:rPr>
      </w:pPr>
      <w:r w:rsidDel="00000000" w:rsidR="00000000" w:rsidRPr="00000000">
        <w:rPr>
          <w:rFonts w:ascii="Lora" w:cs="Lora" w:eastAsia="Lora" w:hAnsi="Lora"/>
          <w:rtl w:val="0"/>
        </w:rPr>
        <w:t xml:space="preserve"> </w:t>
      </w:r>
    </w:p>
    <w:p w:rsidR="00000000" w:rsidDel="00000000" w:rsidP="00000000" w:rsidRDefault="00000000" w:rsidRPr="00000000" w14:paraId="0000000D">
      <w:pPr>
        <w:pageBreakBefore w:val="0"/>
        <w:rPr>
          <w:rFonts w:ascii="Lora" w:cs="Lora" w:eastAsia="Lora" w:hAnsi="Lora"/>
        </w:rPr>
      </w:pPr>
      <w:r w:rsidDel="00000000" w:rsidR="00000000" w:rsidRPr="00000000">
        <w:rPr>
          <w:rFonts w:ascii="Lora" w:cs="Lora" w:eastAsia="Lora" w:hAnsi="Lora"/>
          <w:rtl w:val="0"/>
        </w:rPr>
        <w:t xml:space="preserve">You may contact the Transportation Planner for your project’s neighborhood or the Air Pollution Control Commission (</w:t>
      </w:r>
      <w:hyperlink r:id="rId9">
        <w:r w:rsidDel="00000000" w:rsidR="00000000" w:rsidRPr="00000000">
          <w:rPr>
            <w:rFonts w:ascii="Lora" w:cs="Lora" w:eastAsia="Lora" w:hAnsi="Lora"/>
            <w:color w:val="1155cc"/>
            <w:u w:val="single"/>
            <w:rtl w:val="0"/>
          </w:rPr>
          <w:t xml:space="preserve">apcc@boston.gov</w:t>
        </w:r>
      </w:hyperlink>
      <w:r w:rsidDel="00000000" w:rsidR="00000000" w:rsidRPr="00000000">
        <w:rPr>
          <w:rFonts w:ascii="Lora" w:cs="Lora" w:eastAsia="Lora" w:hAnsi="Lora"/>
          <w:rtl w:val="0"/>
        </w:rPr>
        <w:t xml:space="preserve">) with any questions.</w:t>
      </w:r>
    </w:p>
    <w:p w:rsidR="00000000" w:rsidDel="00000000" w:rsidP="00000000" w:rsidRDefault="00000000" w:rsidRPr="00000000" w14:paraId="0000000E">
      <w:pPr>
        <w:pageBreakBefore w:val="0"/>
        <w:rPr>
          <w:rFonts w:ascii="Lora" w:cs="Lora" w:eastAsia="Lora" w:hAnsi="Lora"/>
        </w:rPr>
      </w:pPr>
      <w:r w:rsidDel="00000000" w:rsidR="00000000" w:rsidRPr="00000000">
        <w:rPr>
          <w:rFonts w:ascii="Lora" w:cs="Lora" w:eastAsia="Lora" w:hAnsi="Lora"/>
          <w:rtl w:val="0"/>
        </w:rPr>
        <w:t xml:space="preserve"> </w:t>
      </w:r>
    </w:p>
    <w:p w:rsidR="00000000" w:rsidDel="00000000" w:rsidP="00000000" w:rsidRDefault="00000000" w:rsidRPr="00000000" w14:paraId="0000000F">
      <w:pPr>
        <w:pageBreakBefore w:val="0"/>
        <w:rPr>
          <w:b w:val="1"/>
        </w:rPr>
      </w:pPr>
      <w:r w:rsidDel="00000000" w:rsidR="00000000" w:rsidRPr="00000000">
        <w:rPr>
          <w:rtl w:val="0"/>
        </w:rPr>
      </w:r>
    </w:p>
    <w:p w:rsidR="00000000" w:rsidDel="00000000" w:rsidP="00000000" w:rsidRDefault="00000000" w:rsidRPr="00000000" w14:paraId="00000010">
      <w:pPr>
        <w:pageBreakBefore w:val="0"/>
        <w:rPr>
          <w:b w:val="1"/>
        </w:rPr>
      </w:pPr>
      <w:r w:rsidDel="00000000" w:rsidR="00000000" w:rsidRPr="00000000">
        <w:rPr>
          <w:rtl w:val="0"/>
        </w:rPr>
      </w:r>
    </w:p>
    <w:p w:rsidR="00000000" w:rsidDel="00000000" w:rsidP="00000000" w:rsidRDefault="00000000" w:rsidRPr="00000000" w14:paraId="00000011">
      <w:pPr>
        <w:pageBreakBefore w:val="0"/>
        <w:rPr>
          <w:b w:val="1"/>
        </w:rPr>
      </w:pPr>
      <w:r w:rsidDel="00000000" w:rsidR="00000000" w:rsidRPr="00000000">
        <w:rPr>
          <w:rtl w:val="0"/>
        </w:rPr>
      </w:r>
    </w:p>
    <w:p w:rsidR="00000000" w:rsidDel="00000000" w:rsidP="00000000" w:rsidRDefault="00000000" w:rsidRPr="00000000" w14:paraId="00000012">
      <w:pPr>
        <w:pageBreakBefore w:val="0"/>
        <w:rPr>
          <w:b w:val="1"/>
        </w:rPr>
      </w:pPr>
      <w:r w:rsidDel="00000000" w:rsidR="00000000" w:rsidRPr="00000000">
        <w:rPr>
          <w:rtl w:val="0"/>
        </w:rPr>
      </w:r>
    </w:p>
    <w:p w:rsidR="00000000" w:rsidDel="00000000" w:rsidP="00000000" w:rsidRDefault="00000000" w:rsidRPr="00000000" w14:paraId="00000013">
      <w:pPr>
        <w:pageBreakBefore w:val="0"/>
        <w:rPr>
          <w:b w:val="1"/>
        </w:rPr>
      </w:pPr>
      <w:r w:rsidDel="00000000" w:rsidR="00000000" w:rsidRPr="00000000">
        <w:br w:type="page"/>
      </w:r>
      <w:r w:rsidDel="00000000" w:rsidR="00000000" w:rsidRPr="00000000">
        <w:rPr>
          <w:rtl w:val="0"/>
        </w:rPr>
      </w:r>
    </w:p>
    <w:p w:rsidR="00000000" w:rsidDel="00000000" w:rsidP="00000000" w:rsidRDefault="00000000" w:rsidRPr="00000000" w14:paraId="00000014">
      <w:pPr>
        <w:pageBreakBefore w:val="0"/>
        <w:rPr>
          <w:b w:val="1"/>
        </w:rPr>
      </w:pPr>
      <w:r w:rsidDel="00000000" w:rsidR="00000000" w:rsidRPr="00000000">
        <w:rPr>
          <w:rtl w:val="0"/>
        </w:rPr>
      </w:r>
    </w:p>
    <w:tbl>
      <w:tblPr>
        <w:tblStyle w:val="Table1"/>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970"/>
        <w:gridCol w:w="6390"/>
        <w:tblGridChange w:id="0">
          <w:tblGrid>
            <w:gridCol w:w="2970"/>
            <w:gridCol w:w="6390"/>
          </w:tblGrid>
        </w:tblGridChange>
      </w:tblGrid>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sz w:val="28"/>
                <w:szCs w:val="28"/>
              </w:rPr>
            </w:pPr>
            <w:r w:rsidDel="00000000" w:rsidR="00000000" w:rsidRPr="00000000">
              <w:rPr>
                <w:rFonts w:ascii="Montserrat" w:cs="Montserrat" w:eastAsia="Montserrat" w:hAnsi="Montserrat"/>
                <w:b w:val="1"/>
                <w:sz w:val="28"/>
                <w:szCs w:val="28"/>
                <w:rtl w:val="0"/>
              </w:rPr>
              <w:t xml:space="preserve">APPLICATION OVERVIEW</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ora" w:cs="Lora" w:eastAsia="Lora" w:hAnsi="Lora"/>
                <w:b w:val="1"/>
              </w:rPr>
            </w:pPr>
            <w:r w:rsidDel="00000000" w:rsidR="00000000" w:rsidRPr="00000000">
              <w:rPr>
                <w:rFonts w:ascii="Lora" w:cs="Lora" w:eastAsia="Lora" w:hAnsi="Lora"/>
                <w:b w:val="1"/>
                <w:rtl w:val="0"/>
              </w:rPr>
              <w:t xml:space="preserve">Facility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ora" w:cs="Lora" w:eastAsia="Lora" w:hAnsi="Lora"/>
                <w:i w:val="1"/>
              </w:rPr>
            </w:pPr>
            <w:r w:rsidDel="00000000" w:rsidR="00000000" w:rsidRPr="00000000">
              <w:rPr>
                <w:rFonts w:ascii="Lora" w:cs="Lora" w:eastAsia="Lora" w:hAnsi="Lora"/>
                <w:i w:val="1"/>
                <w:rtl w:val="0"/>
              </w:rPr>
              <w:t xml:space="preserve">Name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ora" w:cs="Lora" w:eastAsia="Lora" w:hAnsi="Lora"/>
                <w:b w:val="1"/>
              </w:rPr>
            </w:pPr>
            <w:r w:rsidDel="00000000" w:rsidR="00000000" w:rsidRPr="00000000">
              <w:rPr>
                <w:rFonts w:ascii="Lora" w:cs="Lora" w:eastAsia="Lora" w:hAnsi="Lora"/>
                <w:b w:val="1"/>
                <w:rtl w:val="0"/>
              </w:rPr>
              <w:t xml:space="preserve">Facility Address: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ora" w:cs="Lora" w:eastAsia="Lora" w:hAnsi="Lora"/>
                <w:i w:val="1"/>
              </w:rPr>
            </w:pPr>
            <w:r w:rsidDel="00000000" w:rsidR="00000000" w:rsidRPr="00000000">
              <w:rPr>
                <w:rFonts w:ascii="Lora" w:cs="Lora" w:eastAsia="Lora" w:hAnsi="Lora"/>
                <w:i w:val="1"/>
                <w:rtl w:val="0"/>
              </w:rPr>
              <w:t xml:space="preserve">Street address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ora" w:cs="Lora" w:eastAsia="Lora" w:hAnsi="Lora"/>
                <w:b w:val="1"/>
              </w:rPr>
            </w:pPr>
            <w:r w:rsidDel="00000000" w:rsidR="00000000" w:rsidRPr="00000000">
              <w:rPr>
                <w:rFonts w:ascii="Lora" w:cs="Lora" w:eastAsia="Lora" w:hAnsi="Lora"/>
                <w:b w:val="1"/>
                <w:rtl w:val="0"/>
              </w:rPr>
              <w:t xml:space="preserve">Applicant: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ora" w:cs="Lora" w:eastAsia="Lora" w:hAnsi="Lora"/>
                <w:i w:val="1"/>
              </w:rPr>
            </w:pPr>
            <w:r w:rsidDel="00000000" w:rsidR="00000000" w:rsidRPr="00000000">
              <w:rPr>
                <w:rFonts w:ascii="Lora" w:cs="Lora" w:eastAsia="Lora" w:hAnsi="Lora"/>
                <w:i w:val="1"/>
                <w:rtl w:val="0"/>
              </w:rPr>
              <w:t xml:space="preserve">Entity name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ora" w:cs="Lora" w:eastAsia="Lora" w:hAnsi="Lora"/>
                <w:b w:val="1"/>
              </w:rPr>
            </w:pPr>
            <w:r w:rsidDel="00000000" w:rsidR="00000000" w:rsidRPr="00000000">
              <w:rPr>
                <w:rFonts w:ascii="Lora" w:cs="Lora" w:eastAsia="Lora" w:hAnsi="Lora"/>
                <w:b w:val="1"/>
                <w:rtl w:val="0"/>
              </w:rPr>
              <w:t xml:space="preserve">Date of application: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ora" w:cs="Lora" w:eastAsia="Lora" w:hAnsi="Lora"/>
                <w:i w:val="1"/>
              </w:rPr>
            </w:pPr>
            <w:r w:rsidDel="00000000" w:rsidR="00000000" w:rsidRPr="00000000">
              <w:rPr>
                <w:rFonts w:ascii="Lora" w:cs="Lora" w:eastAsia="Lora" w:hAnsi="Lora"/>
                <w:i w:val="1"/>
                <w:rtl w:val="0"/>
              </w:rPr>
              <w:t xml:space="preserve">MM/DD/YYYY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ora" w:cs="Lora" w:eastAsia="Lora" w:hAnsi="Lora"/>
                <w:b w:val="1"/>
              </w:rPr>
            </w:pPr>
            <w:r w:rsidDel="00000000" w:rsidR="00000000" w:rsidRPr="00000000">
              <w:rPr>
                <w:rFonts w:ascii="Lora" w:cs="Lora" w:eastAsia="Lora" w:hAnsi="Lora"/>
                <w:b w:val="1"/>
                <w:rtl w:val="0"/>
              </w:rPr>
              <w:t xml:space="preserve">Number of spaces (total):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ora" w:cs="Lora" w:eastAsia="Lora" w:hAnsi="Lora"/>
                <w:i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Lora" w:cs="Lora" w:eastAsia="Lora" w:hAnsi="Lora"/>
              </w:rPr>
            </w:pPr>
            <w:r w:rsidDel="00000000" w:rsidR="00000000" w:rsidRPr="00000000">
              <w:rPr>
                <w:rFonts w:ascii="Lora" w:cs="Lora" w:eastAsia="Lora" w:hAnsi="Lora"/>
                <w:rtl w:val="0"/>
              </w:rPr>
              <w:t xml:space="preserve">Commercial: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pageBreakBefore w:val="0"/>
              <w:rPr>
                <w:rFonts w:ascii="Lora" w:cs="Lora" w:eastAsia="Lora" w:hAnsi="Lora"/>
                <w:i w:val="1"/>
              </w:rPr>
            </w:pPr>
            <w:r w:rsidDel="00000000" w:rsidR="00000000" w:rsidRPr="00000000">
              <w:rPr>
                <w:rFonts w:ascii="Lora" w:cs="Lora" w:eastAsia="Lora" w:hAnsi="Lora"/>
                <w:i w:val="1"/>
                <w:rtl w:val="0"/>
              </w:rPr>
              <w:t xml:space="preserve">Number of Spaces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Lora" w:cs="Lora" w:eastAsia="Lora" w:hAnsi="Lora"/>
              </w:rPr>
            </w:pPr>
            <w:r w:rsidDel="00000000" w:rsidR="00000000" w:rsidRPr="00000000">
              <w:rPr>
                <w:rFonts w:ascii="Lora" w:cs="Lora" w:eastAsia="Lora" w:hAnsi="Lora"/>
                <w:rtl w:val="0"/>
              </w:rPr>
              <w:t xml:space="preserve">Residential: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pageBreakBefore w:val="0"/>
              <w:rPr>
                <w:rFonts w:ascii="Lora" w:cs="Lora" w:eastAsia="Lora" w:hAnsi="Lora"/>
                <w:i w:val="1"/>
              </w:rPr>
            </w:pPr>
            <w:r w:rsidDel="00000000" w:rsidR="00000000" w:rsidRPr="00000000">
              <w:rPr>
                <w:rFonts w:ascii="Lora" w:cs="Lora" w:eastAsia="Lora" w:hAnsi="Lora"/>
                <w:i w:val="1"/>
                <w:rtl w:val="0"/>
              </w:rPr>
              <w:t xml:space="preserve">Number of Spaces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Lora" w:cs="Lora" w:eastAsia="Lora" w:hAnsi="Lora"/>
              </w:rPr>
            </w:pPr>
            <w:r w:rsidDel="00000000" w:rsidR="00000000" w:rsidRPr="00000000">
              <w:rPr>
                <w:rFonts w:ascii="Lora" w:cs="Lora" w:eastAsia="Lora" w:hAnsi="Lora"/>
                <w:rtl w:val="0"/>
              </w:rPr>
              <w:t xml:space="preserve">Exempt:</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pageBreakBefore w:val="0"/>
              <w:rPr>
                <w:rFonts w:ascii="Lora" w:cs="Lora" w:eastAsia="Lora" w:hAnsi="Lora"/>
                <w:i w:val="1"/>
              </w:rPr>
            </w:pPr>
            <w:r w:rsidDel="00000000" w:rsidR="00000000" w:rsidRPr="00000000">
              <w:rPr>
                <w:rFonts w:ascii="Lora" w:cs="Lora" w:eastAsia="Lora" w:hAnsi="Lora"/>
                <w:i w:val="1"/>
                <w:rtl w:val="0"/>
              </w:rPr>
              <w:t xml:space="preserve">Number of Spaces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ora" w:cs="Lora" w:eastAsia="Lora" w:hAnsi="Lora"/>
                <w:b w:val="1"/>
              </w:rPr>
            </w:pPr>
            <w:r w:rsidDel="00000000" w:rsidR="00000000" w:rsidRPr="00000000">
              <w:rPr>
                <w:rFonts w:ascii="Lora" w:cs="Lora" w:eastAsia="Lora" w:hAnsi="Lora"/>
                <w:b w:val="1"/>
                <w:rtl w:val="0"/>
              </w:rPr>
              <w:t xml:space="preserve">Hearing 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ora" w:cs="Lora" w:eastAsia="Lora" w:hAnsi="Lora"/>
                <w:i w:val="1"/>
              </w:rPr>
            </w:pPr>
            <w:r w:rsidDel="00000000" w:rsidR="00000000" w:rsidRPr="00000000">
              <w:rPr>
                <w:rFonts w:ascii="Lora" w:cs="Lora" w:eastAsia="Lora" w:hAnsi="Lora"/>
                <w:i w:val="1"/>
                <w:rtl w:val="0"/>
              </w:rPr>
              <w:t xml:space="preserve">MM/DD/YYYY</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9">
            <w:pPr>
              <w:pageBreakBefore w:val="0"/>
              <w:spacing w:line="218.18181818181816" w:lineRule="auto"/>
              <w:jc w:val="both"/>
              <w:rPr>
                <w:rFonts w:ascii="Montserrat" w:cs="Montserrat" w:eastAsia="Montserrat" w:hAnsi="Montserrat"/>
                <w:b w:val="1"/>
                <w:sz w:val="28"/>
                <w:szCs w:val="28"/>
              </w:rPr>
            </w:pPr>
            <w:r w:rsidDel="00000000" w:rsidR="00000000" w:rsidRPr="00000000">
              <w:rPr>
                <w:rFonts w:ascii="Montserrat" w:cs="Montserrat" w:eastAsia="Montserrat" w:hAnsi="Montserrat"/>
                <w:b w:val="1"/>
                <w:sz w:val="28"/>
                <w:szCs w:val="28"/>
                <w:rtl w:val="0"/>
              </w:rPr>
              <w:t xml:space="preserve">DESCRIPTION OF PROPOSED FACILITY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B">
            <w:pPr>
              <w:pageBreakBefore w:val="0"/>
              <w:spacing w:line="218.18181818181816" w:lineRule="auto"/>
              <w:rPr>
                <w:rFonts w:ascii="Lora" w:cs="Lora" w:eastAsia="Lora" w:hAnsi="Lora"/>
                <w:b w:val="1"/>
              </w:rPr>
            </w:pPr>
            <w:r w:rsidDel="00000000" w:rsidR="00000000" w:rsidRPr="00000000">
              <w:rPr>
                <w:rFonts w:ascii="Lora" w:cs="Lora" w:eastAsia="Lora" w:hAnsi="Lora"/>
                <w:b w:val="1"/>
                <w:rtl w:val="0"/>
              </w:rPr>
              <w:t xml:space="preserve">Location: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pageBreakBefore w:val="0"/>
              <w:widowControl w:val="0"/>
              <w:spacing w:line="240" w:lineRule="auto"/>
              <w:rPr>
                <w:rFonts w:ascii="Lora" w:cs="Lora" w:eastAsia="Lora" w:hAnsi="Lora"/>
              </w:rPr>
            </w:pPr>
            <w:r w:rsidDel="00000000" w:rsidR="00000000" w:rsidRPr="00000000">
              <w:rPr>
                <w:rFonts w:ascii="Lora" w:cs="Lora" w:eastAsia="Lora" w:hAnsi="Lora"/>
                <w:i w:val="1"/>
                <w:rtl w:val="0"/>
              </w:rPr>
              <w:t xml:space="preserve">Tax parcel ID and geographical coordinates, attach the locus map</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D">
            <w:pPr>
              <w:pageBreakBefore w:val="0"/>
              <w:spacing w:line="218.18181818181816" w:lineRule="auto"/>
              <w:rPr>
                <w:rFonts w:ascii="Lora" w:cs="Lora" w:eastAsia="Lora" w:hAnsi="Lora"/>
                <w:b w:val="1"/>
              </w:rPr>
            </w:pPr>
            <w:r w:rsidDel="00000000" w:rsidR="00000000" w:rsidRPr="00000000">
              <w:rPr>
                <w:rFonts w:ascii="Lora" w:cs="Lora" w:eastAsia="Lora" w:hAnsi="Lora"/>
                <w:b w:val="1"/>
                <w:rtl w:val="0"/>
              </w:rPr>
              <w:t xml:space="preserve">Use (e.g., residential, commercial, mixed use):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ora" w:cs="Lora" w:eastAsia="Lora" w:hAnsi="Lor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F">
            <w:pPr>
              <w:pageBreakBefore w:val="0"/>
              <w:spacing w:line="218.18181818181816" w:lineRule="auto"/>
              <w:rPr>
                <w:rFonts w:ascii="Lora" w:cs="Lora" w:eastAsia="Lora" w:hAnsi="Lora"/>
                <w:b w:val="1"/>
              </w:rPr>
            </w:pPr>
            <w:r w:rsidDel="00000000" w:rsidR="00000000" w:rsidRPr="00000000">
              <w:rPr>
                <w:rFonts w:ascii="Lora" w:cs="Lora" w:eastAsia="Lora" w:hAnsi="Lora"/>
                <w:b w:val="1"/>
                <w:rtl w:val="0"/>
              </w:rPr>
              <w:t xml:space="preserve">Brief facility description (max. 2 sentences):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ora" w:cs="Lora" w:eastAsia="Lora" w:hAnsi="Lor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1">
            <w:pPr>
              <w:pageBreakBefore w:val="0"/>
              <w:spacing w:line="218.18181818181816" w:lineRule="auto"/>
              <w:rPr>
                <w:rFonts w:ascii="Lora" w:cs="Lora" w:eastAsia="Lora" w:hAnsi="Lora"/>
                <w:b w:val="1"/>
              </w:rPr>
            </w:pPr>
            <w:r w:rsidDel="00000000" w:rsidR="00000000" w:rsidRPr="00000000">
              <w:rPr>
                <w:rFonts w:ascii="Lora" w:cs="Lora" w:eastAsia="Lora" w:hAnsi="Lora"/>
                <w:b w:val="1"/>
                <w:rtl w:val="0"/>
              </w:rPr>
              <w:t xml:space="preserve">Anticipated facility volume (including days and times):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ora" w:cs="Lora" w:eastAsia="Lora" w:hAnsi="Lora"/>
                <w:i w:val="1"/>
              </w:rPr>
            </w:pPr>
            <w:r w:rsidDel="00000000" w:rsidR="00000000" w:rsidRPr="00000000">
              <w:rPr>
                <w:rFonts w:ascii="Lora" w:cs="Lora" w:eastAsia="Lora" w:hAnsi="Lora"/>
                <w:i w:val="1"/>
                <w:rtl w:val="0"/>
              </w:rPr>
              <w:t xml:space="preserve">Include breakdown by days and times.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3">
            <w:pPr>
              <w:pageBreakBefore w:val="0"/>
              <w:spacing w:line="218.18181818181816" w:lineRule="auto"/>
              <w:rPr>
                <w:rFonts w:ascii="Lora" w:cs="Lora" w:eastAsia="Lora" w:hAnsi="Lora"/>
                <w:b w:val="1"/>
              </w:rPr>
            </w:pPr>
            <w:r w:rsidDel="00000000" w:rsidR="00000000" w:rsidRPr="00000000">
              <w:rPr>
                <w:rFonts w:ascii="Lora" w:cs="Lora" w:eastAsia="Lora" w:hAnsi="Lora"/>
                <w:b w:val="1"/>
                <w:rtl w:val="0"/>
              </w:rPr>
              <w:t xml:space="preserve">Turning movements: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ora" w:cs="Lora" w:eastAsia="Lora" w:hAnsi="Lora"/>
                <w:i w:val="1"/>
              </w:rPr>
            </w:pPr>
            <w:r w:rsidDel="00000000" w:rsidR="00000000" w:rsidRPr="00000000">
              <w:rPr>
                <w:rFonts w:ascii="Lora" w:cs="Lora" w:eastAsia="Lora" w:hAnsi="Lora"/>
                <w:i w:val="1"/>
                <w:rtl w:val="0"/>
              </w:rPr>
              <w:t xml:space="preserve">Include entrance/exit locations and loading docks if applicable.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5">
            <w:pPr>
              <w:pageBreakBefore w:val="0"/>
              <w:rPr>
                <w:rFonts w:ascii="Lora" w:cs="Lora" w:eastAsia="Lora" w:hAnsi="Lora"/>
                <w:b w:val="1"/>
              </w:rPr>
            </w:pPr>
            <w:r w:rsidDel="00000000" w:rsidR="00000000" w:rsidRPr="00000000">
              <w:rPr>
                <w:rFonts w:ascii="Lora" w:cs="Lora" w:eastAsia="Lora" w:hAnsi="Lora"/>
                <w:b w:val="1"/>
                <w:rtl w:val="0"/>
              </w:rPr>
              <w:t xml:space="preserve">Accident experience in vicinity: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pageBreakBefore w:val="0"/>
              <w:rPr>
                <w:rFonts w:ascii="Lora" w:cs="Lora" w:eastAsia="Lora" w:hAnsi="Lora"/>
                <w:i w:val="1"/>
              </w:rPr>
            </w:pPr>
            <w:r w:rsidDel="00000000" w:rsidR="00000000" w:rsidRPr="00000000">
              <w:rPr>
                <w:rFonts w:ascii="Lora" w:cs="Lora" w:eastAsia="Lora" w:hAnsi="Lora"/>
                <w:i w:val="1"/>
                <w:rtl w:val="0"/>
              </w:rPr>
              <w:t xml:space="preserve">You may consult the Vision Zero </w:t>
            </w:r>
            <w:hyperlink r:id="rId10">
              <w:r w:rsidDel="00000000" w:rsidR="00000000" w:rsidRPr="00000000">
                <w:rPr>
                  <w:rFonts w:ascii="Lora" w:cs="Lora" w:eastAsia="Lora" w:hAnsi="Lora"/>
                  <w:i w:val="1"/>
                  <w:color w:val="1155cc"/>
                  <w:u w:val="single"/>
                  <w:rtl w:val="0"/>
                </w:rPr>
                <w:t xml:space="preserve">crash map</w:t>
              </w:r>
            </w:hyperlink>
            <w:r w:rsidDel="00000000" w:rsidR="00000000" w:rsidRPr="00000000">
              <w:rPr>
                <w:rFonts w:ascii="Lora" w:cs="Lora" w:eastAsia="Lora" w:hAnsi="Lora"/>
                <w:i w:val="1"/>
                <w:rtl w:val="0"/>
              </w:rPr>
              <w:t xml:space="preserv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7">
            <w:pPr>
              <w:pageBreakBefore w:val="0"/>
              <w:rPr>
                <w:rFonts w:ascii="Lora" w:cs="Lora" w:eastAsia="Lora" w:hAnsi="Lora"/>
                <w:b w:val="1"/>
              </w:rPr>
            </w:pPr>
            <w:r w:rsidDel="00000000" w:rsidR="00000000" w:rsidRPr="00000000">
              <w:rPr>
                <w:rFonts w:ascii="Lora" w:cs="Lora" w:eastAsia="Lora" w:hAnsi="Lora"/>
                <w:b w:val="1"/>
                <w:rtl w:val="0"/>
              </w:rPr>
              <w:t xml:space="preserve">Nearest Public Transit:</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pageBreakBefore w:val="0"/>
              <w:rPr>
                <w:rFonts w:ascii="Lora" w:cs="Lora" w:eastAsia="Lora" w:hAnsi="Lora"/>
                <w:i w:val="1"/>
              </w:rPr>
            </w:pPr>
            <w:r w:rsidDel="00000000" w:rsidR="00000000" w:rsidRPr="00000000">
              <w:rPr>
                <w:rFonts w:ascii="Lora" w:cs="Lora" w:eastAsia="Lora" w:hAnsi="Lora"/>
                <w:i w:val="1"/>
                <w:rtl w:val="0"/>
              </w:rPr>
              <w:t xml:space="preserve">You may consult Google Maps for closest MBTA options.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9">
            <w:pPr>
              <w:pageBreakBefore w:val="0"/>
              <w:rPr>
                <w:rFonts w:ascii="Lora" w:cs="Lora" w:eastAsia="Lora" w:hAnsi="Lora"/>
                <w:b w:val="1"/>
              </w:rPr>
            </w:pPr>
            <w:r w:rsidDel="00000000" w:rsidR="00000000" w:rsidRPr="00000000">
              <w:rPr>
                <w:rFonts w:ascii="Lora" w:cs="Lora" w:eastAsia="Lora" w:hAnsi="Lora"/>
                <w:b w:val="1"/>
                <w:rtl w:val="0"/>
              </w:rPr>
              <w:t xml:space="preserve">Facility Walk Score: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pageBreakBefore w:val="0"/>
              <w:rPr>
                <w:rFonts w:ascii="Lora" w:cs="Lora" w:eastAsia="Lora" w:hAnsi="Lora"/>
                <w:i w:val="1"/>
              </w:rPr>
            </w:pPr>
            <w:r w:rsidDel="00000000" w:rsidR="00000000" w:rsidRPr="00000000">
              <w:rPr>
                <w:rFonts w:ascii="Lora" w:cs="Lora" w:eastAsia="Lora" w:hAnsi="Lora"/>
                <w:i w:val="1"/>
                <w:rtl w:val="0"/>
              </w:rPr>
              <w:t xml:space="preserve">You may consult </w:t>
            </w:r>
            <w:hyperlink r:id="rId11">
              <w:r w:rsidDel="00000000" w:rsidR="00000000" w:rsidRPr="00000000">
                <w:rPr>
                  <w:rFonts w:ascii="Lora" w:cs="Lora" w:eastAsia="Lora" w:hAnsi="Lora"/>
                  <w:i w:val="1"/>
                  <w:color w:val="1155cc"/>
                  <w:u w:val="single"/>
                  <w:rtl w:val="0"/>
                </w:rPr>
                <w:t xml:space="preserve">Walk Score</w:t>
              </w:r>
            </w:hyperlink>
            <w:r w:rsidDel="00000000" w:rsidR="00000000" w:rsidRPr="00000000">
              <w:rPr>
                <w:rFonts w:ascii="Lora" w:cs="Lora" w:eastAsia="Lora" w:hAnsi="Lora"/>
                <w:i w:val="1"/>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B">
            <w:pPr>
              <w:pageBreakBefore w:val="0"/>
              <w:rPr>
                <w:rFonts w:ascii="Lora" w:cs="Lora" w:eastAsia="Lora" w:hAnsi="Lora"/>
                <w:b w:val="1"/>
              </w:rPr>
            </w:pPr>
            <w:r w:rsidDel="00000000" w:rsidR="00000000" w:rsidRPr="00000000">
              <w:rPr>
                <w:rFonts w:ascii="Lora" w:cs="Lora" w:eastAsia="Lora" w:hAnsi="Lora"/>
                <w:b w:val="1"/>
                <w:rtl w:val="0"/>
              </w:rPr>
              <w:t xml:space="preserve">Established Parking Ratio: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pageBreakBefore w:val="0"/>
              <w:rPr>
                <w:rFonts w:ascii="Lora" w:cs="Lora" w:eastAsia="Lora" w:hAnsi="Lora"/>
                <w:i w:val="1"/>
              </w:rPr>
            </w:pPr>
            <w:r w:rsidDel="00000000" w:rsidR="00000000" w:rsidRPr="00000000">
              <w:rPr>
                <w:rFonts w:ascii="Lora" w:cs="Lora" w:eastAsia="Lora" w:hAnsi="Lora"/>
                <w:i w:val="1"/>
                <w:rtl w:val="0"/>
              </w:rPr>
              <w:t xml:space="preserve">Include established BTD parking ratio and how the proposal compares (if applicable).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D">
            <w:pPr>
              <w:pageBreakBefore w:val="0"/>
              <w:rPr>
                <w:rFonts w:ascii="Lora" w:cs="Lora" w:eastAsia="Lora" w:hAnsi="Lora"/>
                <w:b w:val="1"/>
              </w:rPr>
            </w:pPr>
            <w:r w:rsidDel="00000000" w:rsidR="00000000" w:rsidRPr="00000000">
              <w:rPr>
                <w:rFonts w:ascii="Lora" w:cs="Lora" w:eastAsia="Lora" w:hAnsi="Lora"/>
                <w:b w:val="1"/>
                <w:rtl w:val="0"/>
              </w:rPr>
              <w:t xml:space="preserve">Electric vehicle charging: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pageBreakBefore w:val="0"/>
              <w:rPr>
                <w:rFonts w:ascii="Lora" w:cs="Lora" w:eastAsia="Lora" w:hAnsi="Lora"/>
                <w:i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F">
            <w:pPr>
              <w:pageBreakBefore w:val="0"/>
              <w:jc w:val="right"/>
              <w:rPr>
                <w:rFonts w:ascii="Lora" w:cs="Lora" w:eastAsia="Lora" w:hAnsi="Lora"/>
              </w:rPr>
            </w:pPr>
            <w:r w:rsidDel="00000000" w:rsidR="00000000" w:rsidRPr="00000000">
              <w:rPr>
                <w:rFonts w:ascii="Lora" w:cs="Lora" w:eastAsia="Lora" w:hAnsi="Lora"/>
                <w:rtl w:val="0"/>
              </w:rPr>
              <w:t xml:space="preserve">Equipped with chargers: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pageBreakBefore w:val="0"/>
              <w:rPr>
                <w:rFonts w:ascii="Lora" w:cs="Lora" w:eastAsia="Lora" w:hAnsi="Lora"/>
                <w:i w:val="1"/>
              </w:rPr>
            </w:pPr>
            <w:r w:rsidDel="00000000" w:rsidR="00000000" w:rsidRPr="00000000">
              <w:rPr>
                <w:rFonts w:ascii="Lora" w:cs="Lora" w:eastAsia="Lora" w:hAnsi="Lora"/>
                <w:i w:val="1"/>
                <w:rtl w:val="0"/>
              </w:rPr>
              <w:t xml:space="preserve">Number of Spaces, Charger Type (e.g., Level 2, DC)</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1">
            <w:pPr>
              <w:pageBreakBefore w:val="0"/>
              <w:jc w:val="right"/>
              <w:rPr>
                <w:rFonts w:ascii="Lora" w:cs="Lora" w:eastAsia="Lora" w:hAnsi="Lora"/>
              </w:rPr>
            </w:pPr>
            <w:r w:rsidDel="00000000" w:rsidR="00000000" w:rsidRPr="00000000">
              <w:rPr>
                <w:rFonts w:ascii="Lora" w:cs="Lora" w:eastAsia="Lora" w:hAnsi="Lora"/>
                <w:rtl w:val="0"/>
              </w:rPr>
              <w:t xml:space="preserve">EV Ready:</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pageBreakBefore w:val="0"/>
              <w:rPr>
                <w:rFonts w:ascii="Lora" w:cs="Lora" w:eastAsia="Lora" w:hAnsi="Lora"/>
                <w:i w:val="1"/>
              </w:rPr>
            </w:pPr>
            <w:r w:rsidDel="00000000" w:rsidR="00000000" w:rsidRPr="00000000">
              <w:rPr>
                <w:rFonts w:ascii="Lora" w:cs="Lora" w:eastAsia="Lora" w:hAnsi="Lora"/>
                <w:i w:val="1"/>
                <w:rtl w:val="0"/>
              </w:rPr>
              <w:t xml:space="preserve">Number of Spaces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3">
            <w:pPr>
              <w:pageBreakBefore w:val="0"/>
              <w:jc w:val="right"/>
              <w:rPr>
                <w:rFonts w:ascii="Lora" w:cs="Lora" w:eastAsia="Lora" w:hAnsi="Lora"/>
              </w:rPr>
            </w:pPr>
            <w:r w:rsidDel="00000000" w:rsidR="00000000" w:rsidRPr="00000000">
              <w:rPr>
                <w:rFonts w:ascii="Lora" w:cs="Lora" w:eastAsia="Lora" w:hAnsi="Lora"/>
                <w:rtl w:val="0"/>
              </w:rPr>
              <w:t xml:space="preserve">Anticipated method of tracking EV usage: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pageBreakBefore w:val="0"/>
              <w:rPr>
                <w:rFonts w:ascii="Lora" w:cs="Lora" w:eastAsia="Lora" w:hAnsi="Lora"/>
                <w:i w:val="1"/>
              </w:rPr>
            </w:pPr>
            <w:r w:rsidDel="00000000" w:rsidR="00000000" w:rsidRPr="00000000">
              <w:rPr>
                <w:rFonts w:ascii="Lora" w:cs="Lora" w:eastAsia="Lora" w:hAnsi="Lora"/>
                <w:i w:val="1"/>
                <w:rtl w:val="0"/>
              </w:rPr>
              <w:t xml:space="preserve">Brief description (max. 2 sentences)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5">
            <w:pPr>
              <w:pageBreakBefore w:val="0"/>
              <w:rPr>
                <w:rFonts w:ascii="Lora" w:cs="Lora" w:eastAsia="Lora" w:hAnsi="Lora"/>
                <w:b w:val="1"/>
              </w:rPr>
            </w:pPr>
            <w:r w:rsidDel="00000000" w:rsidR="00000000" w:rsidRPr="00000000">
              <w:rPr>
                <w:rFonts w:ascii="Lora" w:cs="Lora" w:eastAsia="Lora" w:hAnsi="Lora"/>
                <w:b w:val="1"/>
                <w:rtl w:val="0"/>
              </w:rPr>
              <w:t xml:space="preserve">Bicycle parking: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pageBreakBefore w:val="0"/>
              <w:rPr>
                <w:rFonts w:ascii="Lora" w:cs="Lora" w:eastAsia="Lora" w:hAnsi="Lora"/>
                <w:i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7">
            <w:pPr>
              <w:pageBreakBefore w:val="0"/>
              <w:jc w:val="right"/>
              <w:rPr>
                <w:rFonts w:ascii="Lora" w:cs="Lora" w:eastAsia="Lora" w:hAnsi="Lora"/>
              </w:rPr>
            </w:pPr>
            <w:r w:rsidDel="00000000" w:rsidR="00000000" w:rsidRPr="00000000">
              <w:rPr>
                <w:rFonts w:ascii="Lora" w:cs="Lora" w:eastAsia="Lora" w:hAnsi="Lora"/>
                <w:rtl w:val="0"/>
              </w:rPr>
              <w:t xml:space="preserve">Spaces: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pageBreakBefore w:val="0"/>
              <w:rPr>
                <w:rFonts w:ascii="Lora" w:cs="Lora" w:eastAsia="Lora" w:hAnsi="Lora"/>
                <w:i w:val="1"/>
              </w:rPr>
            </w:pPr>
            <w:r w:rsidDel="00000000" w:rsidR="00000000" w:rsidRPr="00000000">
              <w:rPr>
                <w:rFonts w:ascii="Lora" w:cs="Lora" w:eastAsia="Lora" w:hAnsi="Lora"/>
                <w:i w:val="1"/>
                <w:rtl w:val="0"/>
              </w:rPr>
              <w:t xml:space="preserve">Number of Spaces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9">
            <w:pPr>
              <w:pageBreakBefore w:val="0"/>
              <w:jc w:val="right"/>
              <w:rPr>
                <w:rFonts w:ascii="Lora" w:cs="Lora" w:eastAsia="Lora" w:hAnsi="Lora"/>
              </w:rPr>
            </w:pPr>
            <w:r w:rsidDel="00000000" w:rsidR="00000000" w:rsidRPr="00000000">
              <w:rPr>
                <w:rFonts w:ascii="Lora" w:cs="Lora" w:eastAsia="Lora" w:hAnsi="Lora"/>
                <w:rtl w:val="0"/>
              </w:rPr>
              <w:t xml:space="preserve">Additional facilities: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pageBreakBefore w:val="0"/>
              <w:rPr>
                <w:rFonts w:ascii="Lora" w:cs="Lora" w:eastAsia="Lora" w:hAnsi="Lora"/>
                <w:i w:val="1"/>
              </w:rPr>
            </w:pPr>
            <w:r w:rsidDel="00000000" w:rsidR="00000000" w:rsidRPr="00000000">
              <w:rPr>
                <w:rFonts w:ascii="Lora" w:cs="Lora" w:eastAsia="Lora" w:hAnsi="Lora"/>
                <w:i w:val="1"/>
                <w:rtl w:val="0"/>
              </w:rPr>
              <w:t xml:space="preserve">(E.g., shower, repair station)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B">
            <w:pPr>
              <w:pageBreakBefore w:val="0"/>
              <w:rPr>
                <w:rFonts w:ascii="Lora" w:cs="Lora" w:eastAsia="Lora" w:hAnsi="Lora"/>
                <w:b w:val="1"/>
              </w:rPr>
            </w:pPr>
            <w:r w:rsidDel="00000000" w:rsidR="00000000" w:rsidRPr="00000000">
              <w:rPr>
                <w:rFonts w:ascii="Lora" w:cs="Lora" w:eastAsia="Lora" w:hAnsi="Lora"/>
                <w:b w:val="1"/>
                <w:rtl w:val="0"/>
              </w:rPr>
              <w:t xml:space="preserve">Other factors for consideration: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pageBreakBefore w:val="0"/>
              <w:rPr>
                <w:rFonts w:ascii="Lora" w:cs="Lora" w:eastAsia="Lora" w:hAnsi="Lora"/>
                <w:i w:val="1"/>
              </w:rPr>
            </w:pPr>
            <w:r w:rsidDel="00000000" w:rsidR="00000000" w:rsidRPr="00000000">
              <w:rPr>
                <w:rFonts w:ascii="Lora" w:cs="Lora" w:eastAsia="Lora" w:hAnsi="Lora"/>
                <w:i w:val="1"/>
                <w:rtl w:val="0"/>
              </w:rPr>
              <w:t xml:space="preserve">Include items that you think are important for the Commission to know, e.g.  other travel demand management measures, on-site energy storage, solar canopy, or other mitigation measures.</w:t>
            </w:r>
          </w:p>
        </w:tc>
      </w:tr>
      <w:tr>
        <w:trPr>
          <w:cantSplit w:val="0"/>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4D">
            <w:pPr>
              <w:spacing w:line="218.18181818181816" w:lineRule="auto"/>
              <w:jc w:val="both"/>
              <w:rPr>
                <w:rFonts w:ascii="Montserrat" w:cs="Montserrat" w:eastAsia="Montserrat" w:hAnsi="Montserrat"/>
                <w:b w:val="1"/>
                <w:sz w:val="28"/>
                <w:szCs w:val="28"/>
              </w:rPr>
            </w:pPr>
            <w:r w:rsidDel="00000000" w:rsidR="00000000" w:rsidRPr="00000000">
              <w:rPr>
                <w:rFonts w:ascii="Montserrat" w:cs="Montserrat" w:eastAsia="Montserrat" w:hAnsi="Montserrat"/>
                <w:b w:val="1"/>
                <w:sz w:val="28"/>
                <w:szCs w:val="28"/>
                <w:rtl w:val="0"/>
              </w:rPr>
              <w:t xml:space="preserve">TRANSPORTATION PLANNING OBJECTIVES</w:t>
            </w:r>
          </w:p>
          <w:p w:rsidR="00000000" w:rsidDel="00000000" w:rsidP="00000000" w:rsidRDefault="00000000" w:rsidRPr="00000000" w14:paraId="0000004E">
            <w:pPr>
              <w:spacing w:line="218.18181818181816" w:lineRule="auto"/>
              <w:jc w:val="both"/>
              <w:rPr>
                <w:rFonts w:ascii="Montserrat" w:cs="Montserrat" w:eastAsia="Montserrat" w:hAnsi="Montserrat"/>
                <w:b w:val="1"/>
                <w:sz w:val="28"/>
                <w:szCs w:val="28"/>
              </w:rPr>
            </w:pPr>
            <w:r w:rsidDel="00000000" w:rsidR="00000000" w:rsidRPr="00000000">
              <w:rPr>
                <w:rFonts w:ascii="Lora" w:cs="Lora" w:eastAsia="Lora" w:hAnsi="Lora"/>
                <w:i w:val="1"/>
                <w:rtl w:val="0"/>
              </w:rPr>
              <w:t xml:space="preserve">Is your project consistent with the following transportation planning objectives?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0">
            <w:pPr>
              <w:spacing w:line="218.18181818181816" w:lineRule="auto"/>
              <w:rPr>
                <w:rFonts w:ascii="Lora" w:cs="Lora" w:eastAsia="Lora" w:hAnsi="Lora"/>
              </w:rPr>
            </w:pPr>
            <w:r w:rsidDel="00000000" w:rsidR="00000000" w:rsidRPr="00000000">
              <w:rPr>
                <w:rFonts w:ascii="Lora" w:cs="Lora" w:eastAsia="Lora" w:hAnsi="Lora"/>
                <w:rtl w:val="0"/>
              </w:rPr>
              <w:t xml:space="preserve">It will not add off-street parking in an area that is already adequately served by existing Commercial Parking Facilities or that has adequate transit access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spacing w:line="240" w:lineRule="auto"/>
              <w:rPr>
                <w:rFonts w:ascii="Lora" w:cs="Lora" w:eastAsia="Lora" w:hAnsi="Lora"/>
                <w:i w:val="1"/>
              </w:rPr>
            </w:pPr>
            <w:r w:rsidDel="00000000" w:rsidR="00000000" w:rsidRPr="00000000">
              <w:rPr>
                <w:rFonts w:ascii="Lora" w:cs="Lora" w:eastAsia="Lora" w:hAnsi="Lora"/>
                <w:i w:val="1"/>
                <w:rtl w:val="0"/>
              </w:rPr>
              <w:t xml:space="preserve">Please note any existing commercial parking facilities in the vicinity, current transit access, and any narrative information to demonstrate that the area is not adequately served by commercial parking facilities or that the area does not have adequate transit access.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2">
            <w:pPr>
              <w:spacing w:line="218.18181818181816" w:lineRule="auto"/>
              <w:rPr>
                <w:rFonts w:ascii="Lora" w:cs="Lora" w:eastAsia="Lora" w:hAnsi="Lora"/>
              </w:rPr>
            </w:pPr>
            <w:r w:rsidDel="00000000" w:rsidR="00000000" w:rsidRPr="00000000">
              <w:rPr>
                <w:rFonts w:ascii="Lora" w:cs="Lora" w:eastAsia="Lora" w:hAnsi="Lora"/>
                <w:rtl w:val="0"/>
              </w:rPr>
              <w:t xml:space="preserve">It will not contribute significantly to traffic flows during peak traffic periods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spacing w:line="240" w:lineRule="auto"/>
              <w:rPr>
                <w:rFonts w:ascii="Lora" w:cs="Lora" w:eastAsia="Lora" w:hAnsi="Lora"/>
                <w:i w:val="1"/>
              </w:rPr>
            </w:pPr>
            <w:r w:rsidDel="00000000" w:rsidR="00000000" w:rsidRPr="00000000">
              <w:rPr>
                <w:rFonts w:ascii="Lora" w:cs="Lora" w:eastAsia="Lora" w:hAnsi="Lora"/>
                <w:i w:val="1"/>
                <w:rtl w:val="0"/>
              </w:rPr>
              <w:t xml:space="preserve">Please provide any necessary information to demonstrate that the facility will not contribute significantly to traffic flows during peak traffic periods.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4">
            <w:pPr>
              <w:spacing w:line="218.18181818181816" w:lineRule="auto"/>
              <w:rPr>
                <w:rFonts w:ascii="Lora" w:cs="Lora" w:eastAsia="Lora" w:hAnsi="Lora"/>
              </w:rPr>
            </w:pPr>
            <w:r w:rsidDel="00000000" w:rsidR="00000000" w:rsidRPr="00000000">
              <w:rPr>
                <w:rFonts w:ascii="Lora" w:cs="Lora" w:eastAsia="Lora" w:hAnsi="Lora"/>
                <w:rtl w:val="0"/>
              </w:rPr>
              <w:t xml:space="preserve">It is located and designed so that the surrounding sidewalks and streets are sufficient to accommodate pedestrians and vehicular movements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spacing w:line="240" w:lineRule="auto"/>
              <w:rPr>
                <w:rFonts w:ascii="Lora" w:cs="Lora" w:eastAsia="Lora" w:hAnsi="Lora"/>
                <w:i w:val="1"/>
              </w:rPr>
            </w:pPr>
            <w:r w:rsidDel="00000000" w:rsidR="00000000" w:rsidRPr="00000000">
              <w:rPr>
                <w:rFonts w:ascii="Lora" w:cs="Lora" w:eastAsia="Lora" w:hAnsi="Lora"/>
                <w:i w:val="1"/>
                <w:rtl w:val="0"/>
              </w:rPr>
              <w:t xml:space="preserve">Please provide any necessary information to demonstrate that the public realm is designed to accommodate pedestrians and vehicular movements.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6">
            <w:pPr>
              <w:spacing w:line="218.18181818181816" w:lineRule="auto"/>
              <w:rPr>
                <w:rFonts w:ascii="Lora" w:cs="Lora" w:eastAsia="Lora" w:hAnsi="Lora"/>
              </w:rPr>
            </w:pPr>
            <w:r w:rsidDel="00000000" w:rsidR="00000000" w:rsidRPr="00000000">
              <w:rPr>
                <w:rFonts w:ascii="Lora" w:cs="Lora" w:eastAsia="Lora" w:hAnsi="Lora"/>
                <w:rtl w:val="0"/>
              </w:rPr>
              <w:t xml:space="preserve">It directly serves development in the surrounding area</w:t>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spacing w:line="240" w:lineRule="auto"/>
              <w:rPr>
                <w:rFonts w:ascii="Lora" w:cs="Lora" w:eastAsia="Lora" w:hAnsi="Lora"/>
                <w:i w:val="1"/>
              </w:rPr>
            </w:pPr>
            <w:r w:rsidDel="00000000" w:rsidR="00000000" w:rsidRPr="00000000">
              <w:rPr>
                <w:rFonts w:ascii="Lora" w:cs="Lora" w:eastAsia="Lora" w:hAnsi="Lora"/>
                <w:i w:val="1"/>
                <w:rtl w:val="0"/>
              </w:rPr>
              <w:t xml:space="preserve">The surrounding area is defined in the APCC regulations as the area located within 300 feet of a proposed facility.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8">
            <w:pPr>
              <w:spacing w:line="218.18181818181816" w:lineRule="auto"/>
              <w:rPr>
                <w:rFonts w:ascii="Lora" w:cs="Lora" w:eastAsia="Lora" w:hAnsi="Lora"/>
              </w:rPr>
            </w:pPr>
            <w:r w:rsidDel="00000000" w:rsidR="00000000" w:rsidRPr="00000000">
              <w:rPr>
                <w:rFonts w:ascii="Lora" w:cs="Lora" w:eastAsia="Lora" w:hAnsi="Lora"/>
                <w:rtl w:val="0"/>
              </w:rPr>
              <w:t xml:space="preserve">Its design, including height, bulk, ground floor use, and landscaping, is in accordance with, and consistent with, architectural and land use patterns in the surrounding area and is itself aesthetically pleasing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spacing w:line="240" w:lineRule="auto"/>
              <w:rPr>
                <w:rFonts w:ascii="Lora" w:cs="Lora" w:eastAsia="Lora" w:hAnsi="Lora"/>
                <w:i w:val="1"/>
              </w:rPr>
            </w:pPr>
            <w:r w:rsidDel="00000000" w:rsidR="00000000" w:rsidRPr="00000000">
              <w:rPr>
                <w:rFonts w:ascii="Lora" w:cs="Lora" w:eastAsia="Lora" w:hAnsi="Lora"/>
                <w:i w:val="1"/>
                <w:rtl w:val="0"/>
              </w:rPr>
              <w:t xml:space="preserve">Please provide any necessary information to demonstrate that the project is consistent with any applicable land use, design or historic preservation guidelines.</w:t>
            </w:r>
          </w:p>
        </w:tc>
      </w:tr>
    </w:tbl>
    <w:p w:rsidR="00000000" w:rsidDel="00000000" w:rsidP="00000000" w:rsidRDefault="00000000" w:rsidRPr="00000000" w14:paraId="0000005A">
      <w:pPr>
        <w:pageBreakBefore w:val="0"/>
        <w:rPr>
          <w:b w:val="1"/>
        </w:rPr>
      </w:pPr>
      <w:r w:rsidDel="00000000" w:rsidR="00000000" w:rsidRPr="00000000">
        <w:rPr>
          <w:rtl w:val="0"/>
        </w:rPr>
      </w:r>
    </w:p>
    <w:p w:rsidR="00000000" w:rsidDel="00000000" w:rsidP="00000000" w:rsidRDefault="00000000" w:rsidRPr="00000000" w14:paraId="0000005B">
      <w:pPr>
        <w:pageBreakBefore w:val="0"/>
        <w:rPr>
          <w:b w:val="1"/>
        </w:rPr>
      </w:pPr>
      <w:r w:rsidDel="00000000" w:rsidR="00000000" w:rsidRPr="00000000">
        <w:rPr>
          <w:rtl w:val="0"/>
        </w:rPr>
      </w:r>
    </w:p>
    <w:p w:rsidR="00000000" w:rsidDel="00000000" w:rsidP="00000000" w:rsidRDefault="00000000" w:rsidRPr="00000000" w14:paraId="0000005C">
      <w:pPr>
        <w:pageBreakBefore w:val="0"/>
        <w:rPr>
          <w:rFonts w:ascii="Lora" w:cs="Lora" w:eastAsia="Lora" w:hAnsi="Lora"/>
          <w:b w:val="1"/>
        </w:rPr>
      </w:pPr>
      <w:r w:rsidDel="00000000" w:rsidR="00000000" w:rsidRPr="00000000">
        <w:rPr>
          <w:rtl w:val="0"/>
        </w:rPr>
      </w:r>
    </w:p>
    <w:p w:rsidR="00000000" w:rsidDel="00000000" w:rsidP="00000000" w:rsidRDefault="00000000" w:rsidRPr="00000000" w14:paraId="0000005D">
      <w:pPr>
        <w:pageBreakBefore w:val="0"/>
        <w:rPr/>
      </w:pPr>
      <w:r w:rsidDel="00000000" w:rsidR="00000000" w:rsidRPr="00000000">
        <w:rPr>
          <w:rtl w:val="0"/>
        </w:rPr>
      </w:r>
    </w:p>
    <w:sectPr>
      <w:headerReference r:id="rId12" w:type="default"/>
      <w:headerReference r:id="rId13" w:type="first"/>
      <w:footerReference r:id="rId14" w:type="default"/>
      <w:footerReference r:id="rId15" w:type="first"/>
      <w:pgSz w:h="15840" w:w="12240" w:orient="portrait"/>
      <w:pgMar w:bottom="1440" w:top="1440" w:left="1440" w:right="1440" w:header="360" w:footer="36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ora">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0">
    <w:pPr>
      <w:pageBreakBefore w:val="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1">
    <w:pPr>
      <w:pageBreakBefore w:val="0"/>
      <w:tabs>
        <w:tab w:val="center" w:pos="4680"/>
        <w:tab w:val="right" w:pos="9360"/>
      </w:tabs>
      <w:spacing w:after="720" w:line="240" w:lineRule="auto"/>
      <w:jc w:val="right"/>
      <w:rPr>
        <w:rFonts w:ascii="Lora" w:cs="Lora" w:eastAsia="Lora" w:hAnsi="Lora"/>
        <w:sz w:val="24"/>
        <w:szCs w:val="24"/>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622300</wp:posOffset>
          </wp:positionH>
          <wp:positionV relativeFrom="paragraph">
            <wp:posOffset>12700</wp:posOffset>
          </wp:positionV>
          <wp:extent cx="25400" cy="520700"/>
          <wp:effectExtent b="0" l="0" r="0" t="0"/>
          <wp:wrapNone/>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5400" cy="52070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200025</wp:posOffset>
          </wp:positionV>
          <wp:extent cx="429768" cy="612648"/>
          <wp:effectExtent b="0" l="0" r="0" t="0"/>
          <wp:wrapNone/>
          <wp:docPr id="1" name="image3.png"/>
          <a:graphic>
            <a:graphicData uri="http://schemas.openxmlformats.org/drawingml/2006/picture">
              <pic:pic>
                <pic:nvPicPr>
                  <pic:cNvPr id="0" name="image3.png"/>
                  <pic:cNvPicPr preferRelativeResize="0"/>
                </pic:nvPicPr>
                <pic:blipFill>
                  <a:blip r:embed="rId2"/>
                  <a:srcRect b="0" l="0" r="0" t="0"/>
                  <a:stretch>
                    <a:fillRect/>
                  </a:stretch>
                </pic:blipFill>
                <pic:spPr>
                  <a:xfrm>
                    <a:off x="0" y="0"/>
                    <a:ext cx="429768" cy="612648"/>
                  </a:xfrm>
                  <a:prstGeom prst="rect"/>
                  <a:ln/>
                </pic:spPr>
              </pic:pic>
            </a:graphicData>
          </a:graphic>
        </wp:anchor>
      </w:drawing>
    </w:r>
  </w:p>
  <w:p w:rsidR="00000000" w:rsidDel="00000000" w:rsidP="00000000" w:rsidRDefault="00000000" w:rsidRPr="00000000" w14:paraId="00000062">
    <w:pPr>
      <w:pageBreakBefore w:val="0"/>
      <w:tabs>
        <w:tab w:val="center" w:pos="4680"/>
        <w:tab w:val="right" w:pos="9360"/>
      </w:tabs>
      <w:spacing w:after="720" w:line="240" w:lineRule="auto"/>
      <w:jc w:val="right"/>
      <w:rPr/>
    </w:pPr>
    <w:r w:rsidDel="00000000" w:rsidR="00000000" w:rsidRPr="00000000">
      <w:rPr>
        <w:rFonts w:ascii="Lora" w:cs="Lora" w:eastAsia="Lora" w:hAnsi="Lora"/>
        <w:sz w:val="24"/>
        <w:szCs w:val="24"/>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E">
    <w:pPr>
      <w:pageBreakBefore w:val="0"/>
      <w:tabs>
        <w:tab w:val="center" w:pos="4680"/>
        <w:tab w:val="right" w:pos="9360"/>
      </w:tabs>
      <w:spacing w:line="240" w:lineRule="auto"/>
      <w:rPr/>
    </w:pPr>
    <w:r w:rsidDel="00000000" w:rsidR="00000000" w:rsidRPr="00000000">
      <w:rPr>
        <w:rFonts w:ascii="Lora" w:cs="Lora" w:eastAsia="Lora" w:hAnsi="Lora"/>
        <w:color w:val="ff0000"/>
      </w:rPr>
      <w:drawing>
        <wp:inline distB="0" distT="0" distL="0" distR="0">
          <wp:extent cx="1958829" cy="531772"/>
          <wp:effectExtent b="0" l="0" r="0" t="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958829" cy="531772"/>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F">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walkscore.com/" TargetMode="External"/><Relationship Id="rId10" Type="http://schemas.openxmlformats.org/officeDocument/2006/relationships/hyperlink" Target="https://apps.boston.gov/vision-zero/" TargetMode="External"/><Relationship Id="rId13" Type="http://schemas.openxmlformats.org/officeDocument/2006/relationships/header" Target="head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apcc@boston.gov" TargetMode="External"/><Relationship Id="rId15" Type="http://schemas.openxmlformats.org/officeDocument/2006/relationships/footer" Target="footer1.xm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hyperlink" Target="https://www.boston.gov/sites/default/files/file/2020/03/EV%20Readiness%20Policy%20For%20New%20Developments%20%287%29.pdf" TargetMode="External"/><Relationship Id="rId7" Type="http://schemas.openxmlformats.org/officeDocument/2006/relationships/hyperlink" Target="https://www.boston.gov/sites/default/files/file/2020/03/Interactive%20EV%20Requirement%20Equivalence%20Calculator_2.xlsx" TargetMode="External"/><Relationship Id="rId8" Type="http://schemas.openxmlformats.org/officeDocument/2006/relationships/hyperlink" Target="https://www.boston.gov/sites/default/files/file/2020/01/2020%20Bike%20Parking%20Guidelines.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Lora-regular.ttf"/><Relationship Id="rId6" Type="http://schemas.openxmlformats.org/officeDocument/2006/relationships/font" Target="fonts/Lora-bold.ttf"/><Relationship Id="rId7" Type="http://schemas.openxmlformats.org/officeDocument/2006/relationships/font" Target="fonts/Lora-italic.ttf"/><Relationship Id="rId8" Type="http://schemas.openxmlformats.org/officeDocument/2006/relationships/font" Target="fonts/Lora-boldItalic.ttf"/></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