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Lora" w:cs="Lora" w:eastAsia="Lora" w:hAnsi="Lora"/>
          <w:sz w:val="11"/>
          <w:szCs w:val="11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color w:val="0c2639"/>
          <w:sz w:val="36"/>
          <w:szCs w:val="36"/>
          <w:u w:val="single"/>
          <w:rtl w:val="0"/>
        </w:rPr>
        <w:t xml:space="preserve">FORFAITS INTERNET À FAIBLE COÛT</w: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1050" w:tblpY="0"/>
        <w:tblW w:w="11325.0" w:type="dxa"/>
        <w:jc w:val="left"/>
        <w:tblInd w:w="-931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95"/>
        <w:gridCol w:w="1710"/>
        <w:gridCol w:w="2190"/>
        <w:gridCol w:w="1830"/>
        <w:gridCol w:w="1320"/>
        <w:gridCol w:w="105"/>
        <w:gridCol w:w="2070"/>
        <w:gridCol w:w="105"/>
        <w:tblGridChange w:id="0">
          <w:tblGrid>
            <w:gridCol w:w="1995"/>
            <w:gridCol w:w="1710"/>
            <w:gridCol w:w="2190"/>
            <w:gridCol w:w="1830"/>
            <w:gridCol w:w="1320"/>
            <w:gridCol w:w="105"/>
            <w:gridCol w:w="2070"/>
            <w:gridCol w:w="105"/>
          </w:tblGrid>
        </w:tblGridChange>
      </w:tblGrid>
      <w:tr>
        <w:trPr>
          <w:cantSplit w:val="1"/>
          <w:trHeight w:val="1845.4799999999998" w:hRule="atLeast"/>
          <w:tblHeader w:val="1"/>
        </w:trPr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ind w:left="-90" w:firstLine="0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NOM DU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FOURNISSEUR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NOM DU FORFAIT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COÛT MENSUEL ($)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VITESSE DE TÉLÉCHARGEMENT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/CHARGEMENT (MBPS)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LIMITE DES DONNÉES</w:t>
            </w:r>
          </w:p>
        </w:tc>
        <w:tc>
          <w:tcPr>
            <w:gridSpan w:val="2"/>
            <w:shd w:fill="9fc5e8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rtl w:val="0"/>
              </w:rPr>
              <w:t xml:space="preserve">NUMÉRO DE TÉLÉPHONE</w:t>
            </w:r>
          </w:p>
        </w:tc>
      </w:tr>
      <w:tr>
        <w:trPr>
          <w:cantSplit w:val="1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 </w:t>
            </w:r>
            <w:r w:rsidDel="00000000" w:rsidR="00000000" w:rsidRPr="00000000">
              <w:rPr>
                <w:rFonts w:ascii="Lora" w:cs="Lora" w:eastAsia="Lora" w:hAnsi="Lora"/>
                <w:b w:val="1"/>
                <w:sz w:val="24"/>
                <w:szCs w:val="24"/>
                <w:rtl w:val="0"/>
              </w:rPr>
              <w:t xml:space="preserve">Internet domestique</w:t>
            </w:r>
          </w:p>
        </w:tc>
        <w:tc>
          <w:tcPr>
            <w:gridSpan w:val="2"/>
            <w:tcBorders>
              <w:left w:color="ffffff" w:space="0" w:sz="8" w:val="single"/>
              <w:righ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Essentials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$14.95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75/10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Essentials Plus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$29.95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100/20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First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50/4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Internet domestique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À partir de $20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À partir de 300/20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AT&amp;T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Access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$30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100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866-861-6075</w:t>
            </w:r>
          </w:p>
        </w:tc>
      </w:tr>
      <w:tr>
        <w:trPr>
          <w:cantSplit w:val="1"/>
          <w:trHeight w:val="5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Verizon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Forward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À partir de $20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À partir 300/300 Mbps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800-837-4966</w:t>
            </w:r>
          </w:p>
        </w:tc>
      </w:tr>
      <w:tr>
        <w:trPr>
          <w:cantSplit w:val="1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 </w:t>
            </w:r>
            <w:r w:rsidDel="00000000" w:rsidR="00000000" w:rsidRPr="00000000">
              <w:rPr>
                <w:rFonts w:ascii="Lora" w:cs="Lora" w:eastAsia="Lora" w:hAnsi="Lora"/>
                <w:b w:val="1"/>
                <w:sz w:val="24"/>
                <w:szCs w:val="24"/>
                <w:rtl w:val="0"/>
              </w:rPr>
              <w:t xml:space="preserve">Internet mobile/Hotspot</w:t>
            </w:r>
          </w:p>
        </w:tc>
        <w:tc>
          <w:tcPr>
            <w:gridSpan w:val="2"/>
            <w:tcBorders>
              <w:left w:color="ffffff" w:space="0" w:sz="8" w:val="single"/>
              <w:righ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PCs for People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Mobile Hotspot Internet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$15 + $60 paiement unique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Varie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4G LTE illimité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651-354-2552</w:t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T-Mobile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Project 10 Million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Gratuit pour les étudiants éligibles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Varie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100GB/ an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</w:tr>
      <w:tr>
        <w:trPr>
          <w:cantSplit w:val="1"/>
          <w:trHeight w:val="390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  </w:t>
            </w:r>
            <w:r w:rsidDel="00000000" w:rsidR="00000000" w:rsidRPr="00000000">
              <w:rPr>
                <w:rFonts w:ascii="Lora" w:cs="Lora" w:eastAsia="Lora" w:hAnsi="Lora"/>
                <w:b w:val="1"/>
                <w:sz w:val="24"/>
                <w:szCs w:val="24"/>
                <w:rtl w:val="0"/>
              </w:rPr>
              <w:t xml:space="preserve">Programmes de réduction</w:t>
            </w:r>
          </w:p>
        </w:tc>
        <w:tc>
          <w:tcPr>
            <w:gridSpan w:val="2"/>
            <w:tcBorders>
              <w:left w:color="ffffff" w:space="0" w:sz="8" w:val="single"/>
              <w:righ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83.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USAC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Lifeline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Jusqu’à $9.25 de réduction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N/A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800-234-9473</w:t>
            </w:r>
          </w:p>
        </w:tc>
      </w:tr>
    </w:tbl>
    <w:p w:rsidR="00000000" w:rsidDel="00000000" w:rsidP="00000000" w:rsidRDefault="00000000" w:rsidRPr="00000000" w14:paraId="00000064">
      <w:pPr>
        <w:pStyle w:val="Title"/>
        <w:spacing w:line="240" w:lineRule="auto"/>
        <w:jc w:val="left"/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3znysh7" w:id="2"/>
      <w:bookmarkEnd w:id="2"/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0"/>
        </w:rPr>
        <w:t xml:space="preserve">Les critères d’éligibilité varient selon les programmes. Consultez notre page de ressources pour plus de détails (code QR ci-dessous).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2647950</wp:posOffset>
            </wp:positionH>
            <wp:positionV relativeFrom="paragraph">
              <wp:posOffset>7232862</wp:posOffset>
            </wp:positionV>
            <wp:extent cx="647488" cy="633413"/>
            <wp:effectExtent b="0" l="0" r="0" t="0"/>
            <wp:wrapNone/>
            <wp:docPr id="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7488" cy="6334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5">
      <w:pPr>
        <w:pStyle w:val="Title"/>
        <w:jc w:val="center"/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2et92p0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Title"/>
        <w:jc w:val="center"/>
        <w:rPr>
          <w:sz w:val="12"/>
          <w:szCs w:val="12"/>
        </w:rPr>
      </w:pPr>
      <w:bookmarkStart w:colFirst="0" w:colLast="0" w:name="_heading=h.tyjcwt" w:id="4"/>
      <w:bookmarkEnd w:id="4"/>
      <w:r w:rsidDel="00000000" w:rsidR="00000000" w:rsidRPr="00000000">
        <w:rPr>
          <w:rFonts w:ascii="Montserrat" w:cs="Montserrat" w:eastAsia="Montserrat" w:hAnsi="Montserrat"/>
          <w:b w:val="1"/>
          <w:sz w:val="36"/>
          <w:szCs w:val="36"/>
          <w:u w:val="single"/>
          <w:rtl w:val="0"/>
        </w:rPr>
        <w:t xml:space="preserve">CRITÈRES DE L'INTERNET À FAIBLE COÛT</w:t>
      </w:r>
      <w:r w:rsidDel="00000000" w:rsidR="00000000" w:rsidRPr="00000000">
        <w:rPr>
          <w:rtl w:val="0"/>
        </w:rPr>
      </w:r>
    </w:p>
    <w:tbl>
      <w:tblPr>
        <w:tblStyle w:val="Table2"/>
        <w:tblW w:w="111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35"/>
        <w:gridCol w:w="1335"/>
        <w:gridCol w:w="1440"/>
        <w:gridCol w:w="1005"/>
        <w:gridCol w:w="1620"/>
        <w:gridCol w:w="1440"/>
        <w:gridCol w:w="1425"/>
        <w:tblGridChange w:id="0">
          <w:tblGrid>
            <w:gridCol w:w="2835"/>
            <w:gridCol w:w="1335"/>
            <w:gridCol w:w="1440"/>
            <w:gridCol w:w="1005"/>
            <w:gridCol w:w="1620"/>
            <w:gridCol w:w="1440"/>
            <w:gridCol w:w="1425"/>
          </w:tblGrid>
        </w:tblGridChange>
      </w:tblGrid>
      <w:tr>
        <w:trPr>
          <w:cantSplit w:val="0"/>
          <w:tblHeader w:val="0"/>
        </w:trPr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PROGRAMME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XFINITY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T-MOBILE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AT&amp;T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ASTOUND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LIFELINE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VERIZON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School Lunch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SNAP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Medicaid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Housing Assistance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Éligibilité au revenu*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Jusqu’à 200%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Jusqu’à 135%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Jusqu’à 135%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SSI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Previously had ACP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Federal Pell Grants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0"/>
                <w:szCs w:val="20"/>
              </w:rPr>
            </w:pPr>
            <w:r w:rsidDel="00000000" w:rsidR="00000000" w:rsidRPr="00000000">
              <w:rPr>
                <w:rFonts w:ascii="Lora" w:cs="Lora" w:eastAsia="Lora" w:hAnsi="Lora"/>
                <w:sz w:val="20"/>
                <w:szCs w:val="20"/>
                <w:rtl w:val="0"/>
              </w:rPr>
              <w:t xml:space="preserve">Programme de distribution alimentaire dans les réserves indiennes (FDPIR)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TANF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Oui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–</w:t>
            </w:r>
          </w:p>
        </w:tc>
      </w:tr>
    </w:tbl>
    <w:p w:rsidR="00000000" w:rsidDel="00000000" w:rsidP="00000000" w:rsidRDefault="00000000" w:rsidRPr="00000000" w14:paraId="000000B5">
      <w:pPr>
        <w:ind w:left="-900" w:right="-900" w:firstLine="0"/>
        <w:jc w:val="center"/>
        <w:rPr>
          <w:rFonts w:ascii="Lora" w:cs="Lora" w:eastAsia="Lora" w:hAnsi="Lora"/>
          <w:b w:val="1"/>
          <w:sz w:val="19"/>
          <w:szCs w:val="19"/>
        </w:rPr>
      </w:pPr>
      <w:r w:rsidDel="00000000" w:rsidR="00000000" w:rsidRPr="00000000">
        <w:rPr>
          <w:rFonts w:ascii="Lora" w:cs="Lora" w:eastAsia="Lora" w:hAnsi="Lora"/>
          <w:b w:val="1"/>
          <w:sz w:val="18"/>
          <w:szCs w:val="18"/>
          <w:rtl w:val="0"/>
        </w:rPr>
        <w:t xml:space="preserve">*L’éligibilité au revenu signifie que votre revenu est égal ou inférieur au pourcentage indiqué par les directives fédérales en matière de pauvreté($15 060 pour un ménage d’une personne, et $5 380 pour chaque personne supplémentaire, et multiplié par le pourcentage/100).</w:t>
      </w:r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0"/>
        </w:rPr>
        <w:t xml:space="preserve"> </w:t>
      </w:r>
    </w:p>
    <w:p w:rsidR="00000000" w:rsidDel="00000000" w:rsidP="00000000" w:rsidRDefault="00000000" w:rsidRPr="00000000" w14:paraId="000000B6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ind w:left="-900" w:right="-900" w:firstLine="0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ind w:left="-900" w:right="-900" w:firstLine="0"/>
        <w:rPr>
          <w:rFonts w:ascii="Lora" w:cs="Lora" w:eastAsia="Lora" w:hAnsi="Lora"/>
          <w:sz w:val="2"/>
          <w:szCs w:val="2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1"/>
          <w:sz w:val="24"/>
          <w:szCs w:val="24"/>
          <w:rtl w:val="0"/>
        </w:rPr>
        <w:t xml:space="preserve">DIRECTIVES D’ÉLIGIBILITÉ SUPPLÉMENTAIRES PARTICULIÈRES AU FOURNISSEUR: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</w:rPr>
      </w:pPr>
      <w:r w:rsidDel="00000000" w:rsidR="00000000" w:rsidRPr="00000000">
        <w:rPr>
          <w:rFonts w:ascii="Lora" w:cs="Lora" w:eastAsia="Lora" w:hAnsi="Lora"/>
          <w:b w:val="1"/>
          <w:rtl w:val="0"/>
        </w:rPr>
        <w:t xml:space="preserve">XFINITY</w:t>
      </w:r>
    </w:p>
    <w:p w:rsidR="00000000" w:rsidDel="00000000" w:rsidP="00000000" w:rsidRDefault="00000000" w:rsidRPr="00000000" w14:paraId="000000BA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Vous ne devez pas avoir utilisé le service internet à domicile de Xfinity au cours des 90 derniers jours.</w:t>
      </w:r>
    </w:p>
    <w:p w:rsidR="00000000" w:rsidDel="00000000" w:rsidP="00000000" w:rsidRDefault="00000000" w:rsidRPr="00000000" w14:paraId="000000BB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Vous ne devez pas avoir de dettes envers Comcast datant de moins d’un an.</w:t>
      </w:r>
    </w:p>
    <w:p w:rsidR="00000000" w:rsidDel="00000000" w:rsidP="00000000" w:rsidRDefault="00000000" w:rsidRPr="00000000" w14:paraId="000000BC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</w:rPr>
      </w:pPr>
      <w:r w:rsidDel="00000000" w:rsidR="00000000" w:rsidRPr="00000000">
        <w:rPr>
          <w:rFonts w:ascii="Lora" w:cs="Lora" w:eastAsia="Lora" w:hAnsi="Lora"/>
          <w:b w:val="1"/>
          <w:rtl w:val="0"/>
        </w:rPr>
        <w:t xml:space="preserve">VERIZON</w:t>
      </w:r>
    </w:p>
    <w:p w:rsidR="00000000" w:rsidDel="00000000" w:rsidP="00000000" w:rsidRDefault="00000000" w:rsidRPr="00000000" w14:paraId="000000BD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Vous pourriez également être éligible si vous recevez des allocations WIC.</w:t>
      </w:r>
    </w:p>
    <w:p w:rsidR="00000000" w:rsidDel="00000000" w:rsidP="00000000" w:rsidRDefault="00000000" w:rsidRPr="00000000" w14:paraId="000000BE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</w:rPr>
      </w:pPr>
      <w:r w:rsidDel="00000000" w:rsidR="00000000" w:rsidRPr="00000000">
        <w:rPr>
          <w:rFonts w:ascii="Lora" w:cs="Lora" w:eastAsia="Lora" w:hAnsi="Lora"/>
          <w:b w:val="1"/>
          <w:rtl w:val="0"/>
        </w:rPr>
        <w:t xml:space="preserve">T-MOBILE</w:t>
      </w:r>
    </w:p>
    <w:p w:rsidR="00000000" w:rsidDel="00000000" w:rsidP="00000000" w:rsidRDefault="00000000" w:rsidRPr="00000000" w14:paraId="000000BF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Vous pourriez également être éligible si vous bénéficiez de l’EBT, de CEP, ou si vous êtes un jeune en famille d’accueil, un jeune migrant ou un jeune en fugue.</w:t>
      </w:r>
    </w:p>
    <w:p w:rsidR="00000000" w:rsidDel="00000000" w:rsidP="00000000" w:rsidRDefault="00000000" w:rsidRPr="00000000" w14:paraId="000000C0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</w:rPr>
      </w:pPr>
      <w:r w:rsidDel="00000000" w:rsidR="00000000" w:rsidRPr="00000000">
        <w:rPr>
          <w:rFonts w:ascii="Lora" w:cs="Lora" w:eastAsia="Lora" w:hAnsi="Lora"/>
          <w:b w:val="1"/>
          <w:rtl w:val="0"/>
        </w:rPr>
        <w:t xml:space="preserve">ASTOUND</w:t>
      </w:r>
    </w:p>
    <w:p w:rsidR="00000000" w:rsidDel="00000000" w:rsidP="00000000" w:rsidRDefault="00000000" w:rsidRPr="00000000" w14:paraId="000000C1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Vous pourriez également être éligible si vous recevez des subventions FSEOG ou TEACH, ou si vous recevez des subventions pour le service en Irak et en Afghanistan.</w:t>
      </w:r>
    </w:p>
    <w:p w:rsidR="00000000" w:rsidDel="00000000" w:rsidP="00000000" w:rsidRDefault="00000000" w:rsidRPr="00000000" w14:paraId="000000C2">
      <w:pPr>
        <w:numPr>
          <w:ilvl w:val="0"/>
          <w:numId w:val="1"/>
        </w:numPr>
        <w:ind w:left="-630" w:right="-900" w:hanging="360"/>
        <w:rPr>
          <w:rFonts w:ascii="Lora" w:cs="Lora" w:eastAsia="Lora" w:hAnsi="Lora"/>
          <w:b w:val="1"/>
        </w:rPr>
      </w:pPr>
      <w:r w:rsidDel="00000000" w:rsidR="00000000" w:rsidRPr="00000000">
        <w:rPr>
          <w:rFonts w:ascii="Lora" w:cs="Lora" w:eastAsia="Lora" w:hAnsi="Lora"/>
          <w:b w:val="1"/>
          <w:rtl w:val="0"/>
        </w:rPr>
        <w:t xml:space="preserve">LIFELINE</w:t>
      </w:r>
    </w:p>
    <w:p w:rsidR="00000000" w:rsidDel="00000000" w:rsidP="00000000" w:rsidRDefault="00000000" w:rsidRPr="00000000" w14:paraId="000000C3">
      <w:pPr>
        <w:numPr>
          <w:ilvl w:val="1"/>
          <w:numId w:val="1"/>
        </w:numPr>
        <w:ind w:left="-180" w:right="-900" w:hanging="360"/>
        <w:rPr>
          <w:rFonts w:ascii="Lora" w:cs="Lora" w:eastAsia="Lora" w:hAnsi="Lora"/>
        </w:rPr>
      </w:pPr>
      <w:r w:rsidDel="00000000" w:rsidR="00000000" w:rsidRPr="00000000">
        <w:rPr>
          <w:rFonts w:ascii="Lora" w:cs="Lora" w:eastAsia="Lora" w:hAnsi="Lora"/>
          <w:rtl w:val="0"/>
        </w:rPr>
        <w:t xml:space="preserve">Vous pourriez également être éligible si vous bénéficiez de l’assistance générale du bureau des affaires indiennes (Bureau of Indian Affairs) ou des pensions des anciens combattants et des survivants.</w:t>
      </w:r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0" w:footer="24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5">
    <w:pPr>
      <w:jc w:val="center"/>
      <w:rPr>
        <w:rFonts w:ascii="Lora" w:cs="Lora" w:eastAsia="Lora" w:hAnsi="Lora"/>
        <w:b w:val="1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boston.gov/digital-equity-resources</w:t>
    </w:r>
  </w:p>
  <w:p w:rsidR="00000000" w:rsidDel="00000000" w:rsidP="00000000" w:rsidRDefault="00000000" w:rsidRPr="00000000" w14:paraId="000000C6">
    <w:pPr>
      <w:jc w:val="center"/>
      <w:rPr>
        <w:rFonts w:ascii="Lora" w:cs="Lora" w:eastAsia="Lora" w:hAnsi="Lora"/>
        <w:b w:val="1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Digital.Equity@boston.gov</w:t>
    </w:r>
  </w:p>
  <w:p w:rsidR="00000000" w:rsidDel="00000000" w:rsidP="00000000" w:rsidRDefault="00000000" w:rsidRPr="00000000" w14:paraId="000000C7">
    <w:pPr>
      <w:jc w:val="center"/>
      <w:rPr>
        <w:rFonts w:ascii="Montserrat" w:cs="Montserrat" w:eastAsia="Montserrat" w:hAnsi="Montserrat"/>
        <w:b w:val="1"/>
        <w:sz w:val="16"/>
        <w:szCs w:val="16"/>
      </w:rPr>
    </w:pPr>
    <w:r w:rsidDel="00000000" w:rsidR="00000000" w:rsidRPr="00000000">
      <w:rPr>
        <w:rFonts w:ascii="Lora" w:cs="Lora" w:eastAsia="Lora" w:hAnsi="Lora"/>
        <w:b w:val="1"/>
        <w:rtl w:val="0"/>
      </w:rPr>
      <w:t xml:space="preserve">617-635-2743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4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557463" cy="639366"/>
          <wp:effectExtent b="0" l="0" r="0" t="0"/>
          <wp:docPr id="1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57463" cy="6393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-1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tulo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Table1" w:customStyle="1">
    <w:name w:val="Table1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 w:customStyle="1">
    <w:name w:val="Table2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2D3BA0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2D3BA0"/>
  </w:style>
  <w:style w:type="paragraph" w:styleId="Piedepgina">
    <w:name w:val="footer"/>
    <w:basedOn w:val="Normal"/>
    <w:link w:val="PiedepginaCar"/>
    <w:uiPriority w:val="99"/>
    <w:unhideWhenUsed w:val="1"/>
    <w:rsid w:val="002D3BA0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2D3BA0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HgcJcS761oAmiY6DOYZa4Wt3RQ==">CgMxLjAyCGguZ2pkZ3hzMgloLjMwajB6bGwyCWguM3pueXNoNzIJaC4yZXQ5MnAwMghoLnR5amN3dDgAciExQzd5a3BtbmxMSXl0QzhEYkRWbnB1R3pMYVpLZ1hMN2I=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2024-08-12T21:24:00Z</dcterms:created>
</cp:coreProperties>
</file>