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19"/>
          <w:szCs w:val="19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44"/>
          <w:szCs w:val="44"/>
          <w:u w:val="single"/>
          <w:rtl w:val="0"/>
        </w:rPr>
        <w:t xml:space="preserve">OPÇÕES DE INTERNET DE BAIXO CUSTO</w:t>
      </w:r>
      <w:r w:rsidDel="00000000" w:rsidR="00000000" w:rsidRPr="00000000">
        <w:rPr>
          <w:rtl w:val="0"/>
        </w:rPr>
      </w:r>
    </w:p>
    <w:tbl>
      <w:tblPr>
        <w:tblStyle w:val="Table1"/>
        <w:tblW w:w="11145.0" w:type="dxa"/>
        <w:jc w:val="left"/>
        <w:tblInd w:w="-90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50"/>
        <w:gridCol w:w="1725"/>
        <w:gridCol w:w="1830"/>
        <w:gridCol w:w="2340"/>
        <w:gridCol w:w="1350"/>
        <w:gridCol w:w="105"/>
        <w:gridCol w:w="1740"/>
        <w:gridCol w:w="105"/>
        <w:tblGridChange w:id="0">
          <w:tblGrid>
            <w:gridCol w:w="1950"/>
            <w:gridCol w:w="1725"/>
            <w:gridCol w:w="1830"/>
            <w:gridCol w:w="2340"/>
            <w:gridCol w:w="1350"/>
            <w:gridCol w:w="105"/>
            <w:gridCol w:w="1740"/>
            <w:gridCol w:w="105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PROVEDOR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NOME DO PLANO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CUSTO MENSAL ($)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VELOCIDADE DE DOWNLOAD/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UPLOAD (MBPS)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LIMITE DE DADOS</w:t>
            </w:r>
          </w:p>
        </w:tc>
        <w:tc>
          <w:tcPr>
            <w:gridSpan w:val="2"/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NÚMERO DE TELEFONE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Internet residencial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residencial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300/20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 partir de 300/300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Internet móvel/hotspot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$15 + taxa única de $60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Variada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4G LTE ilimitado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Gratuito para estudantes elegíveis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Variada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GB/year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0"/>
              </w:rPr>
              <w:t xml:space="preserve"> Programas de desconto</w:t>
            </w:r>
          </w:p>
        </w:tc>
        <w:tc>
          <w:tcPr>
            <w:gridSpan w:val="2"/>
            <w:tcBorders>
              <w:lef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Desconto de até $9.25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N/D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Os critérios de elegibilidade variam de acordo com o programa. Confira mais detalhes na nossa página de recursos (código QR abaixo)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2581275</wp:posOffset>
            </wp:positionH>
            <wp:positionV relativeFrom="paragraph">
              <wp:posOffset>476250</wp:posOffset>
            </wp:positionV>
            <wp:extent cx="776288" cy="753456"/>
            <wp:effectExtent b="0" l="0" r="0" t="0"/>
            <wp:wrapNone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6288" cy="7534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6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Title"/>
        <w:jc w:val="center"/>
        <w:rPr>
          <w:sz w:val="14"/>
          <w:szCs w:val="14"/>
        </w:rPr>
      </w:pPr>
      <w:bookmarkStart w:colFirst="0" w:colLast="0" w:name="_heading=h.2et92p0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sz w:val="38"/>
          <w:szCs w:val="38"/>
          <w:u w:val="single"/>
          <w:rtl w:val="0"/>
        </w:rPr>
        <w:t xml:space="preserve">CRITÉRIOS PARA INTERNET DE BAIXO CUSTO</w:t>
      </w: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1260"/>
        <w:gridCol w:w="1605"/>
        <w:gridCol w:w="1365"/>
        <w:gridCol w:w="1620"/>
        <w:gridCol w:w="1440"/>
        <w:gridCol w:w="1425"/>
        <w:tblGridChange w:id="0">
          <w:tblGrid>
            <w:gridCol w:w="2385"/>
            <w:gridCol w:w="1260"/>
            <w:gridCol w:w="1605"/>
            <w:gridCol w:w="1365"/>
            <w:gridCol w:w="1620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PROGRAMA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Almoço na escola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Auxílio-moradia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Elegibilidade por renda*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Até 200%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Até 135%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Até 135%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Existência de ACP anterior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</w:tr>
      <w:tr>
        <w:trPr>
          <w:cantSplit w:val="0"/>
          <w:trHeight w:val="14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Programa de distribuição de alimentos em reservas indígenas (FDPIR)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B7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*A elegibilidade por renda significa que a sua renda é igual ou inferior à porcentagem especificada das diretrizes federais de pobreza ($15,060 para lares de uma pessoa, mais $5,380 por pessoa adicional, multiplicado pela porcentagem/100) </w:t>
      </w:r>
    </w:p>
    <w:p w:rsidR="00000000" w:rsidDel="00000000" w:rsidP="00000000" w:rsidRDefault="00000000" w:rsidRPr="00000000" w14:paraId="000000B8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-900" w:right="-900" w:firstLine="0"/>
        <w:rPr>
          <w:rFonts w:ascii="Lora" w:cs="Lora" w:eastAsia="Lora" w:hAnsi="Lora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6"/>
          <w:szCs w:val="26"/>
          <w:rtl w:val="0"/>
        </w:rPr>
        <w:t xml:space="preserve">PROVEDOR ADICIONAL - DIRETRIZES DE ELEGIBILIDADE ESPECÍFICAS: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XFINITY</w:t>
      </w:r>
    </w:p>
    <w:p w:rsidR="00000000" w:rsidDel="00000000" w:rsidP="00000000" w:rsidRDefault="00000000" w:rsidRPr="00000000" w14:paraId="000000BC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não pode ter tido internet residencial da Xfinity nos últimos 90 dias</w:t>
      </w:r>
    </w:p>
    <w:p w:rsidR="00000000" w:rsidDel="00000000" w:rsidP="00000000" w:rsidRDefault="00000000" w:rsidRPr="00000000" w14:paraId="000000BD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não pode ter nenhuma dívida junto à Comcast incorrida há menos de um ano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VERIZON</w:t>
      </w:r>
    </w:p>
    <w:p w:rsidR="00000000" w:rsidDel="00000000" w:rsidP="00000000" w:rsidRDefault="00000000" w:rsidRPr="00000000" w14:paraId="000000BF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também pode ser elegível se receber benefícios do WIC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T-MOBILE</w:t>
      </w:r>
    </w:p>
    <w:p w:rsidR="00000000" w:rsidDel="00000000" w:rsidP="00000000" w:rsidRDefault="00000000" w:rsidRPr="00000000" w14:paraId="000000C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também pode ser elegível se receber EBT ou CEP, ou se for pai/mãe adotivo(a), migrante ou jovem foragido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ASTOUND</w:t>
      </w:r>
    </w:p>
    <w:p w:rsidR="00000000" w:rsidDel="00000000" w:rsidP="00000000" w:rsidRDefault="00000000" w:rsidRPr="00000000" w14:paraId="000000C3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bookmarkStart w:colFirst="0" w:colLast="0" w:name="_heading=h.tyjcwt" w:id="5"/>
      <w:bookmarkEnd w:id="5"/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também pode ser elegível se receber subsídios do FSEOG ou TEACH, ou receber subsídios por serviço no Iraque e no Afeganistão</w:t>
      </w:r>
    </w:p>
    <w:p w:rsidR="00000000" w:rsidDel="00000000" w:rsidP="00000000" w:rsidRDefault="00000000" w:rsidRPr="00000000" w14:paraId="000000C4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LIFELINE</w:t>
      </w:r>
    </w:p>
    <w:p w:rsidR="00000000" w:rsidDel="00000000" w:rsidP="00000000" w:rsidRDefault="00000000" w:rsidRPr="00000000" w14:paraId="000000C5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  <w:sz w:val="20"/>
          <w:szCs w:val="20"/>
        </w:rPr>
      </w:pPr>
      <w:r w:rsidDel="00000000" w:rsidR="00000000" w:rsidRPr="00000000">
        <w:rPr>
          <w:rFonts w:ascii="Lora" w:cs="Lora" w:eastAsia="Lora" w:hAnsi="Lora"/>
          <w:sz w:val="20"/>
          <w:szCs w:val="20"/>
          <w:rtl w:val="0"/>
        </w:rPr>
        <w:t xml:space="preserve">Você também pode ser elegível se receber assistência geral do Gabinete de Assuntos Indígenas ou benefícios de pensão para veteranos e sobreviventes</w:t>
      </w:r>
    </w:p>
    <w:sectPr>
      <w:headerReference r:id="rId8" w:type="default"/>
      <w:footerReference r:id="rId9" w:type="default"/>
      <w:pgSz w:h="15840" w:w="12240" w:orient="portrait"/>
      <w:pgMar w:bottom="993" w:top="1440" w:left="1440" w:right="1440" w:header="0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C9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CA">
    <w:pPr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D2572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25723"/>
  </w:style>
  <w:style w:type="paragraph" w:styleId="Piedepgina">
    <w:name w:val="footer"/>
    <w:basedOn w:val="Normal"/>
    <w:link w:val="PiedepginaCar"/>
    <w:uiPriority w:val="99"/>
    <w:unhideWhenUsed w:val="1"/>
    <w:rsid w:val="00D2572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25723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HoIvJ6HKNxHwwXu/tVEsuWglg==">CgMxLjAyCGguZ2pkZ3hzMgloLjMwajB6bGwyCWguMWZvYjl0ZTIJaC4zem55c2g3MgloLjJldDkycDAyCGgudHlqY3d0OAByITFoTTVCYW5zaFdUS1hNZXRwVXExWGg2N3VTdWs0dm1WVQ==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2024-08-12T21:26:00Z</dcterms:created>
</cp:coreProperties>
</file>