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260" w:right="-1440" w:firstLine="0"/>
        <w:jc w:val="center"/>
        <w:rPr>
          <w:b w:val="0"/>
          <w:vertAlign w:val="baseline"/>
        </w:rPr>
      </w:pPr>
      <w:r w:rsidDel="00000000" w:rsidR="00000000" w:rsidRPr="00000000">
        <w:rPr>
          <w:b w:val="1"/>
          <w:vertAlign w:val="baseline"/>
          <w:rtl w:val="0"/>
        </w:rPr>
        <w:t xml:space="preserve">BOSTON FIRE DEPARTMENT</w:t>
      </w:r>
      <w:r w:rsidDel="00000000" w:rsidR="00000000" w:rsidRPr="00000000">
        <w:rPr>
          <w:rtl w:val="0"/>
        </w:rPr>
      </w:r>
    </w:p>
    <w:p w:rsidR="00000000" w:rsidDel="00000000" w:rsidP="00000000" w:rsidRDefault="00000000" w:rsidRPr="00000000" w14:paraId="00000002">
      <w:pPr>
        <w:ind w:left="-1260" w:right="-1440" w:firstLine="0"/>
        <w:jc w:val="center"/>
        <w:rPr>
          <w:vertAlign w:val="baseline"/>
        </w:rPr>
      </w:pPr>
      <w:r w:rsidDel="00000000" w:rsidR="00000000" w:rsidRPr="00000000">
        <w:rPr>
          <w:b w:val="1"/>
          <w:vertAlign w:val="baseline"/>
          <w:rtl w:val="0"/>
        </w:rPr>
        <w:t xml:space="preserve">Certificate of Occupancy Testing and Acceptance Criteria</w:t>
      </w:r>
      <w:r w:rsidDel="00000000" w:rsidR="00000000" w:rsidRPr="00000000">
        <w:rPr>
          <w:rtl w:val="0"/>
        </w:rPr>
      </w:r>
    </w:p>
    <w:p w:rsidR="00000000" w:rsidDel="00000000" w:rsidP="00000000" w:rsidRDefault="00000000" w:rsidRPr="00000000" w14:paraId="00000003">
      <w:pPr>
        <w:ind w:left="-1260" w:right="-1440" w:firstLine="0"/>
        <w:jc w:val="both"/>
        <w:rPr>
          <w:vertAlign w:val="baseline"/>
        </w:rPr>
      </w:pPr>
      <w:r w:rsidDel="00000000" w:rsidR="00000000" w:rsidRPr="00000000">
        <w:rPr>
          <w:rtl w:val="0"/>
        </w:rPr>
      </w:r>
    </w:p>
    <w:p w:rsidR="00000000" w:rsidDel="00000000" w:rsidP="00000000" w:rsidRDefault="00000000" w:rsidRPr="00000000" w14:paraId="00000004">
      <w:pPr>
        <w:ind w:left="-1260" w:right="-1440" w:firstLine="0"/>
        <w:jc w:val="both"/>
        <w:rPr>
          <w:vertAlign w:val="baseline"/>
        </w:rPr>
      </w:pPr>
      <w:r w:rsidDel="00000000" w:rsidR="00000000" w:rsidRPr="00000000">
        <w:rPr>
          <w:vertAlign w:val="baseline"/>
          <w:rtl w:val="0"/>
        </w:rPr>
        <w:t xml:space="preserve">The following list is made to show specifically what documentation the Boston Fire Department will require for the acceptance of fire protection systems.  This list is made to be as complete as possible; however, it is not all inclusive.  The Boston Fire Department reserves the right to request additional information if deemed necessary.  Furthermore, it may be necessary for a Fire Department representative to be present during the testing phase of equipment acceptance.  This will be determined on a case by case basis unless otherwise noted.  </w:t>
      </w:r>
      <w:r w:rsidDel="00000000" w:rsidR="00000000" w:rsidRPr="00000000">
        <w:rPr>
          <w:b w:val="1"/>
          <w:u w:val="single"/>
          <w:vertAlign w:val="baseline"/>
          <w:rtl w:val="0"/>
        </w:rPr>
        <w:t xml:space="preserve">The following information must be submitted directly to the Boston Fire Department before any Certificate of Occupancy will be issued.</w:t>
      </w:r>
      <w:r w:rsidDel="00000000" w:rsidR="00000000" w:rsidRPr="00000000">
        <w:rPr>
          <w:rtl w:val="0"/>
        </w:rPr>
      </w:r>
    </w:p>
    <w:p w:rsidR="00000000" w:rsidDel="00000000" w:rsidP="00000000" w:rsidRDefault="00000000" w:rsidRPr="00000000" w14:paraId="00000005">
      <w:pPr>
        <w:ind w:left="-1260" w:right="-1440" w:firstLine="0"/>
        <w:jc w:val="both"/>
        <w:rPr>
          <w:vertAlign w:val="baseline"/>
        </w:rPr>
      </w:pPr>
      <w:r w:rsidDel="00000000" w:rsidR="00000000" w:rsidRPr="00000000">
        <w:rPr>
          <w:rtl w:val="0"/>
        </w:rPr>
      </w:r>
    </w:p>
    <w:p w:rsidR="00000000" w:rsidDel="00000000" w:rsidP="00000000" w:rsidRDefault="00000000" w:rsidRPr="00000000" w14:paraId="00000006">
      <w:pPr>
        <w:numPr>
          <w:ilvl w:val="0"/>
          <w:numId w:val="1"/>
        </w:numPr>
        <w:ind w:left="-540" w:right="-1440" w:hanging="360"/>
        <w:jc w:val="both"/>
        <w:rPr>
          <w:vertAlign w:val="baseline"/>
        </w:rPr>
      </w:pPr>
      <w:r w:rsidDel="00000000" w:rsidR="00000000" w:rsidRPr="00000000">
        <w:rPr>
          <w:vertAlign w:val="baseline"/>
          <w:rtl w:val="0"/>
        </w:rPr>
        <w:t xml:space="preserve">Inspectional Services Department Permits to Install Fire Alarm and Fire Protective Systems (</w:t>
      </w:r>
      <w:r w:rsidDel="00000000" w:rsidR="00000000" w:rsidRPr="00000000">
        <w:rPr>
          <w:i w:val="1"/>
          <w:vertAlign w:val="baseline"/>
          <w:rtl w:val="0"/>
        </w:rPr>
        <w:t xml:space="preserve">Sprinklers, Standpipes, Fire Pumps, Ansul, Clean Agent, etc.</w:t>
      </w:r>
      <w:r w:rsidDel="00000000" w:rsidR="00000000" w:rsidRPr="00000000">
        <w:rPr>
          <w:vertAlign w:val="baseline"/>
          <w:rtl w:val="0"/>
        </w:rPr>
        <w:t xml:space="preserve">).  (780 CMR Permits)</w:t>
      </w:r>
    </w:p>
    <w:p w:rsidR="00000000" w:rsidDel="00000000" w:rsidP="00000000" w:rsidRDefault="00000000" w:rsidRPr="00000000" w14:paraId="00000007">
      <w:pPr>
        <w:numPr>
          <w:ilvl w:val="0"/>
          <w:numId w:val="1"/>
        </w:numPr>
        <w:ind w:left="-540" w:right="-1440" w:hanging="360"/>
        <w:jc w:val="both"/>
        <w:rPr>
          <w:vertAlign w:val="baseline"/>
        </w:rPr>
      </w:pPr>
      <w:r w:rsidDel="00000000" w:rsidR="00000000" w:rsidRPr="00000000">
        <w:rPr>
          <w:vertAlign w:val="baseline"/>
          <w:rtl w:val="0"/>
        </w:rPr>
        <w:t xml:space="preserve">Boston Fire Department Permit to Install </w:t>
      </w:r>
      <w:r w:rsidDel="00000000" w:rsidR="00000000" w:rsidRPr="00000000">
        <w:rPr>
          <w:i w:val="1"/>
          <w:vertAlign w:val="baseline"/>
          <w:rtl w:val="0"/>
        </w:rPr>
        <w:t xml:space="preserve">(Fire Alarm, Ansul, Clean Agent, Sprinkler, etc</w:t>
      </w:r>
      <w:r w:rsidDel="00000000" w:rsidR="00000000" w:rsidRPr="00000000">
        <w:rPr>
          <w:b w:val="1"/>
          <w:i w:val="1"/>
          <w:vertAlign w:val="baseline"/>
          <w:rtl w:val="0"/>
        </w:rPr>
        <w:t xml:space="preserve">.</w:t>
      </w:r>
      <w:r w:rsidDel="00000000" w:rsidR="00000000" w:rsidRPr="00000000">
        <w:rPr>
          <w:i w:val="1"/>
          <w:vertAlign w:val="baseline"/>
          <w:rtl w:val="0"/>
        </w:rPr>
        <w:t xml:space="preserve">)</w:t>
      </w:r>
      <w:r w:rsidDel="00000000" w:rsidR="00000000" w:rsidRPr="00000000">
        <w:rPr>
          <w:vertAlign w:val="baseline"/>
          <w:rtl w:val="0"/>
        </w:rPr>
        <w:t xml:space="preserve">.  (BFPC 12.03 and 14.02).  Also, permits to demo, alter or construct and dumpster if applicable.</w:t>
      </w:r>
    </w:p>
    <w:p w:rsidR="00000000" w:rsidDel="00000000" w:rsidP="00000000" w:rsidRDefault="00000000" w:rsidRPr="00000000" w14:paraId="00000008">
      <w:pPr>
        <w:numPr>
          <w:ilvl w:val="0"/>
          <w:numId w:val="1"/>
        </w:numPr>
        <w:ind w:left="-540" w:right="-1440" w:hanging="360"/>
        <w:jc w:val="both"/>
        <w:rPr>
          <w:vertAlign w:val="baseline"/>
        </w:rPr>
      </w:pPr>
      <w:r w:rsidDel="00000000" w:rsidR="00000000" w:rsidRPr="00000000">
        <w:rPr>
          <w:vertAlign w:val="baseline"/>
          <w:rtl w:val="0"/>
        </w:rPr>
        <w:t xml:space="preserve">Contractor’s Material and Test Certificate for Aboveground Piping.  (NFPA 13)</w:t>
      </w:r>
    </w:p>
    <w:p w:rsidR="00000000" w:rsidDel="00000000" w:rsidP="00000000" w:rsidRDefault="00000000" w:rsidRPr="00000000" w14:paraId="00000009">
      <w:pPr>
        <w:numPr>
          <w:ilvl w:val="0"/>
          <w:numId w:val="1"/>
        </w:numPr>
        <w:ind w:left="-540" w:right="-1440" w:hanging="360"/>
        <w:jc w:val="both"/>
        <w:rPr>
          <w:vertAlign w:val="baseline"/>
        </w:rPr>
      </w:pPr>
      <w:r w:rsidDel="00000000" w:rsidR="00000000" w:rsidRPr="00000000">
        <w:rPr>
          <w:vertAlign w:val="baseline"/>
          <w:rtl w:val="0"/>
        </w:rPr>
        <w:t xml:space="preserve">Contractor’s Material and Test for Underground Piping.  (NFPA 13)</w:t>
      </w:r>
    </w:p>
    <w:p w:rsidR="00000000" w:rsidDel="00000000" w:rsidP="00000000" w:rsidRDefault="00000000" w:rsidRPr="00000000" w14:paraId="0000000A">
      <w:pPr>
        <w:numPr>
          <w:ilvl w:val="0"/>
          <w:numId w:val="1"/>
        </w:numPr>
        <w:ind w:left="-540" w:right="-1440" w:hanging="360"/>
        <w:jc w:val="both"/>
        <w:rPr>
          <w:vertAlign w:val="baseline"/>
        </w:rPr>
      </w:pPr>
      <w:r w:rsidDel="00000000" w:rsidR="00000000" w:rsidRPr="00000000">
        <w:rPr>
          <w:vertAlign w:val="baseline"/>
          <w:rtl w:val="0"/>
        </w:rPr>
        <w:t xml:space="preserve">Contractor’s Material and Test Certificate for Aboveground and Underground Piping for Standpipes.</w:t>
      </w:r>
      <w:r w:rsidDel="00000000" w:rsidR="00000000" w:rsidRPr="00000000">
        <w:rPr>
          <w:rtl w:val="0"/>
        </w:rPr>
        <w:t xml:space="preserve"> </w:t>
      </w:r>
      <w:r w:rsidDel="00000000" w:rsidR="00000000" w:rsidRPr="00000000">
        <w:rPr>
          <w:vertAlign w:val="baseline"/>
          <w:rtl w:val="0"/>
        </w:rPr>
        <w:t xml:space="preserve">(NFPA 14)</w:t>
      </w:r>
    </w:p>
    <w:p w:rsidR="00000000" w:rsidDel="00000000" w:rsidP="00000000" w:rsidRDefault="00000000" w:rsidRPr="00000000" w14:paraId="0000000B">
      <w:pPr>
        <w:numPr>
          <w:ilvl w:val="0"/>
          <w:numId w:val="1"/>
        </w:numPr>
        <w:ind w:left="-540" w:right="-1440" w:hanging="360"/>
        <w:jc w:val="both"/>
        <w:rPr>
          <w:vertAlign w:val="baseline"/>
        </w:rPr>
      </w:pPr>
      <w:r w:rsidDel="00000000" w:rsidR="00000000" w:rsidRPr="00000000">
        <w:rPr>
          <w:vertAlign w:val="baseline"/>
          <w:rtl w:val="0"/>
        </w:rPr>
        <w:t xml:space="preserve">Pump acceptance test data sheet for fire pumps and fire pump shop curve.  (NFPA 20) This standard requires that the acceptance </w:t>
      </w:r>
      <w:r w:rsidDel="00000000" w:rsidR="00000000" w:rsidRPr="00000000">
        <w:rPr>
          <w:b w:val="1"/>
          <w:i w:val="1"/>
          <w:vertAlign w:val="baseline"/>
          <w:rtl w:val="0"/>
        </w:rPr>
        <w:t xml:space="preserve">should only be scheduled after the pump has gone through pre-acceptance test by the installing contractor.</w:t>
      </w:r>
      <w:r w:rsidDel="00000000" w:rsidR="00000000" w:rsidRPr="00000000">
        <w:rPr>
          <w:rtl w:val="0"/>
        </w:rPr>
      </w:r>
    </w:p>
    <w:p w:rsidR="00000000" w:rsidDel="00000000" w:rsidP="00000000" w:rsidRDefault="00000000" w:rsidRPr="00000000" w14:paraId="0000000C">
      <w:pPr>
        <w:numPr>
          <w:ilvl w:val="0"/>
          <w:numId w:val="1"/>
        </w:numPr>
        <w:ind w:left="-540" w:right="-1440" w:hanging="360"/>
        <w:jc w:val="both"/>
        <w:rPr>
          <w:vertAlign w:val="baseline"/>
        </w:rPr>
      </w:pPr>
      <w:r w:rsidDel="00000000" w:rsidR="00000000" w:rsidRPr="00000000">
        <w:rPr>
          <w:vertAlign w:val="baseline"/>
          <w:rtl w:val="0"/>
        </w:rPr>
        <w:t xml:space="preserve">Electric generator and back up generator acceptance test.  The results of the required tests may be recorded on the maintenance sheet that is included with the standard NFPA 110.  Fuel oil piping and tank installation permits will be required from BFD Special Hazards Unit.</w:t>
      </w:r>
    </w:p>
    <w:p w:rsidR="00000000" w:rsidDel="00000000" w:rsidP="00000000" w:rsidRDefault="00000000" w:rsidRPr="00000000" w14:paraId="0000000D">
      <w:pPr>
        <w:numPr>
          <w:ilvl w:val="0"/>
          <w:numId w:val="1"/>
        </w:numPr>
        <w:ind w:left="-540" w:right="-1440" w:hanging="360"/>
        <w:jc w:val="both"/>
        <w:rPr>
          <w:vertAlign w:val="baseline"/>
        </w:rPr>
      </w:pPr>
      <w:r w:rsidDel="00000000" w:rsidR="00000000" w:rsidRPr="00000000">
        <w:rPr>
          <w:vertAlign w:val="baseline"/>
          <w:rtl w:val="0"/>
        </w:rPr>
        <w:t xml:space="preserve">Record of Completion and test report for the fire detection and warning system.  Items included but not limited to are the tamper and flow switches for the suppression system, pull stations, smoke detectors, heat detectors, etc. (NFPA 72) Installer or alarm service company must contact Internal Systems at (617) 343-2896 to schedule acceptance test.  Include fire alarm permit number on Record of Completion.</w:t>
      </w:r>
    </w:p>
    <w:p w:rsidR="00000000" w:rsidDel="00000000" w:rsidP="00000000" w:rsidRDefault="00000000" w:rsidRPr="00000000" w14:paraId="0000000E">
      <w:pPr>
        <w:numPr>
          <w:ilvl w:val="0"/>
          <w:numId w:val="1"/>
        </w:numPr>
        <w:ind w:left="-540" w:right="-1440" w:hanging="360"/>
        <w:jc w:val="both"/>
        <w:rPr>
          <w:vertAlign w:val="baseline"/>
        </w:rPr>
      </w:pPr>
      <w:r w:rsidDel="00000000" w:rsidR="00000000" w:rsidRPr="00000000">
        <w:rPr>
          <w:vertAlign w:val="baseline"/>
          <w:rtl w:val="0"/>
        </w:rPr>
        <w:t xml:space="preserve">Flammability Certificates for all interior finishes (items include but are not limited to furniture coverings, rugs, paneling, couches, ceiling tiles, etc.) must be </w:t>
      </w:r>
      <w:r w:rsidDel="00000000" w:rsidR="00000000" w:rsidRPr="00000000">
        <w:rPr>
          <w:b w:val="1"/>
          <w:vertAlign w:val="baseline"/>
          <w:rtl w:val="0"/>
        </w:rPr>
        <w:t xml:space="preserve">submitted and approved prior to installation</w:t>
      </w:r>
      <w:r w:rsidDel="00000000" w:rsidR="00000000" w:rsidRPr="00000000">
        <w:rPr>
          <w:vertAlign w:val="baseline"/>
          <w:rtl w:val="0"/>
        </w:rPr>
        <w:t xml:space="preserve"> to the BFD’s Chemist Office, 1010 Mass. Ave., 4</w:t>
      </w:r>
      <w:r w:rsidDel="00000000" w:rsidR="00000000" w:rsidRPr="00000000">
        <w:rPr>
          <w:vertAlign w:val="superscript"/>
          <w:rtl w:val="0"/>
        </w:rPr>
        <w:t xml:space="preserve">th</w:t>
      </w:r>
      <w:r w:rsidDel="00000000" w:rsidR="00000000" w:rsidRPr="00000000">
        <w:rPr>
          <w:vertAlign w:val="baseline"/>
          <w:rtl w:val="0"/>
        </w:rPr>
        <w:t xml:space="preserve"> Floor.  Call Chemist Assistant at (617) 343-3527 for application process.</w:t>
      </w:r>
    </w:p>
    <w:p w:rsidR="00000000" w:rsidDel="00000000" w:rsidP="00000000" w:rsidRDefault="00000000" w:rsidRPr="00000000" w14:paraId="0000000F">
      <w:pPr>
        <w:numPr>
          <w:ilvl w:val="0"/>
          <w:numId w:val="1"/>
        </w:numPr>
        <w:ind w:left="-540" w:right="-1440" w:hanging="360"/>
        <w:jc w:val="both"/>
        <w:rPr>
          <w:vertAlign w:val="baseline"/>
        </w:rPr>
      </w:pPr>
      <w:r w:rsidDel="00000000" w:rsidR="00000000" w:rsidRPr="00000000">
        <w:rPr>
          <w:vertAlign w:val="baseline"/>
          <w:rtl w:val="0"/>
        </w:rPr>
        <w:t xml:space="preserve">Smoke control/management testing and acceptance data should be submitted </w:t>
      </w:r>
      <w:r w:rsidDel="00000000" w:rsidR="00000000" w:rsidRPr="00000000">
        <w:rPr>
          <w:b w:val="1"/>
          <w:vertAlign w:val="baseline"/>
          <w:rtl w:val="0"/>
        </w:rPr>
        <w:t xml:space="preserve">prior </w:t>
      </w:r>
      <w:r w:rsidDel="00000000" w:rsidR="00000000" w:rsidRPr="00000000">
        <w:rPr>
          <w:vertAlign w:val="baseline"/>
          <w:rtl w:val="0"/>
        </w:rPr>
        <w:t xml:space="preserve">to the Certificate of Occupancy application.  The documentation shall include design philosophy (including code requirements), method of testing, data from testing, and written indication of system acceptance.</w:t>
      </w:r>
    </w:p>
    <w:p w:rsidR="00000000" w:rsidDel="00000000" w:rsidP="00000000" w:rsidRDefault="00000000" w:rsidRPr="00000000" w14:paraId="00000010">
      <w:pPr>
        <w:numPr>
          <w:ilvl w:val="0"/>
          <w:numId w:val="1"/>
        </w:numPr>
        <w:ind w:left="-540" w:hanging="360"/>
        <w:rPr>
          <w:vertAlign w:val="baseline"/>
        </w:rPr>
      </w:pPr>
      <w:r w:rsidDel="00000000" w:rsidR="00000000" w:rsidRPr="00000000">
        <w:rPr>
          <w:vertAlign w:val="baseline"/>
          <w:rtl w:val="0"/>
        </w:rPr>
        <w:t xml:space="preserve">Submit the final test plan documentation and the detailed testing methods and scenarios used to confirm proper integration/interfacing of systems per 780 CMR and NFPA 4.  After BFD has witnessed a successful final integrated systems test(s), submit the Testing of Integrated Fire Protection and Life Safety Systems Record of Completion with the integrated testing agent’s final report and all final required documentation (see NFPA 4 and BFD’s Integrated Systems Testing requirements).</w:t>
      </w:r>
    </w:p>
    <w:p w:rsidR="00000000" w:rsidDel="00000000" w:rsidP="00000000" w:rsidRDefault="00000000" w:rsidRPr="00000000" w14:paraId="00000011">
      <w:pPr>
        <w:numPr>
          <w:ilvl w:val="0"/>
          <w:numId w:val="1"/>
        </w:numPr>
        <w:ind w:left="-540" w:right="-1440" w:hanging="360"/>
        <w:jc w:val="both"/>
        <w:rPr>
          <w:vertAlign w:val="baseline"/>
        </w:rPr>
      </w:pPr>
      <w:r w:rsidDel="00000000" w:rsidR="00000000" w:rsidRPr="00000000">
        <w:rPr>
          <w:rFonts w:ascii="Times New Roman" w:cs="Times New Roman" w:eastAsia="Times New Roman" w:hAnsi="Times New Roman"/>
          <w:vertAlign w:val="baseline"/>
          <w:rtl w:val="0"/>
        </w:rPr>
        <w:t xml:space="preserve">Certification (PE Seal and Signature) from the </w:t>
      </w:r>
      <w:r w:rsidDel="00000000" w:rsidR="00000000" w:rsidRPr="00000000">
        <w:rPr>
          <w:rFonts w:ascii="Times New Roman" w:cs="Times New Roman" w:eastAsia="Times New Roman" w:hAnsi="Times New Roman"/>
          <w:i w:val="1"/>
          <w:u w:val="single"/>
          <w:vertAlign w:val="baseline"/>
          <w:rtl w:val="0"/>
        </w:rPr>
        <w:t xml:space="preserve">Registered Professional Engineer</w:t>
      </w:r>
      <w:r w:rsidDel="00000000" w:rsidR="00000000" w:rsidRPr="00000000">
        <w:rPr>
          <w:rFonts w:ascii="Times New Roman" w:cs="Times New Roman" w:eastAsia="Times New Roman" w:hAnsi="Times New Roman"/>
          <w:vertAlign w:val="baseline"/>
          <w:rtl w:val="0"/>
        </w:rPr>
        <w:t xml:space="preserve">, or other legally recognized professional, responsible for the </w:t>
      </w:r>
      <w:r w:rsidDel="00000000" w:rsidR="00000000" w:rsidRPr="00000000">
        <w:rPr>
          <w:rFonts w:ascii="Times New Roman" w:cs="Times New Roman" w:eastAsia="Times New Roman" w:hAnsi="Times New Roman"/>
          <w:i w:val="1"/>
          <w:vertAlign w:val="baseline"/>
          <w:rtl w:val="0"/>
        </w:rPr>
        <w:t xml:space="preserve">construction documents </w:t>
      </w:r>
      <w:r w:rsidDel="00000000" w:rsidR="00000000" w:rsidRPr="00000000">
        <w:rPr>
          <w:rFonts w:ascii="Times New Roman" w:cs="Times New Roman" w:eastAsia="Times New Roman" w:hAnsi="Times New Roman"/>
          <w:vertAlign w:val="baseline"/>
          <w:rtl w:val="0"/>
        </w:rPr>
        <w:t xml:space="preserve">per 780 CMR, stating that the </w:t>
      </w:r>
      <w:r w:rsidDel="00000000" w:rsidR="00000000" w:rsidRPr="00000000">
        <w:rPr>
          <w:rFonts w:ascii="Times New Roman" w:cs="Times New Roman" w:eastAsia="Times New Roman" w:hAnsi="Times New Roman"/>
          <w:i w:val="1"/>
          <w:vertAlign w:val="baseline"/>
          <w:rtl w:val="0"/>
        </w:rPr>
        <w:t xml:space="preserve">fire protection systems </w:t>
      </w:r>
      <w:r w:rsidDel="00000000" w:rsidR="00000000" w:rsidRPr="00000000">
        <w:rPr>
          <w:rFonts w:ascii="Times New Roman" w:cs="Times New Roman" w:eastAsia="Times New Roman" w:hAnsi="Times New Roman"/>
          <w:vertAlign w:val="baseline"/>
          <w:rtl w:val="0"/>
        </w:rPr>
        <w:t xml:space="preserve">have been installed in accordance with applicable codes and standards, in accordance with the approved </w:t>
      </w:r>
      <w:r w:rsidDel="00000000" w:rsidR="00000000" w:rsidRPr="00000000">
        <w:rPr>
          <w:rFonts w:ascii="Times New Roman" w:cs="Times New Roman" w:eastAsia="Times New Roman" w:hAnsi="Times New Roman"/>
          <w:i w:val="1"/>
          <w:vertAlign w:val="baseline"/>
          <w:rtl w:val="0"/>
        </w:rPr>
        <w:t xml:space="preserve">construction documents </w:t>
      </w:r>
      <w:r w:rsidDel="00000000" w:rsidR="00000000" w:rsidRPr="00000000">
        <w:rPr>
          <w:rFonts w:ascii="Times New Roman" w:cs="Times New Roman" w:eastAsia="Times New Roman" w:hAnsi="Times New Roman"/>
          <w:vertAlign w:val="baseline"/>
          <w:rtl w:val="0"/>
        </w:rPr>
        <w:t xml:space="preserve">and that the record</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drawings indicate any deviations, if any.</w:t>
      </w:r>
      <w:r w:rsidDel="00000000" w:rsidR="00000000" w:rsidRPr="00000000">
        <w:rPr>
          <w:rtl w:val="0"/>
        </w:rPr>
      </w:r>
    </w:p>
    <w:p w:rsidR="00000000" w:rsidDel="00000000" w:rsidP="00000000" w:rsidRDefault="00000000" w:rsidRPr="00000000" w14:paraId="00000012">
      <w:pPr>
        <w:numPr>
          <w:ilvl w:val="0"/>
          <w:numId w:val="1"/>
        </w:numPr>
        <w:ind w:left="-540" w:right="-1440" w:hanging="360"/>
        <w:jc w:val="both"/>
        <w:rPr>
          <w:vertAlign w:val="baseline"/>
        </w:rPr>
      </w:pPr>
      <w:r w:rsidDel="00000000" w:rsidR="00000000" w:rsidRPr="00000000">
        <w:rPr>
          <w:vertAlign w:val="baseline"/>
          <w:rtl w:val="0"/>
        </w:rPr>
        <w:t xml:space="preserve">Stairwell floor identification signs will be inspected.  See the requirements of Boston Fire Prevention Code 11.05, 780 CMR, and the International Building Code.</w:t>
      </w:r>
    </w:p>
    <w:p w:rsidR="00000000" w:rsidDel="00000000" w:rsidP="00000000" w:rsidRDefault="00000000" w:rsidRPr="00000000" w14:paraId="00000013">
      <w:pPr>
        <w:numPr>
          <w:ilvl w:val="0"/>
          <w:numId w:val="1"/>
        </w:numPr>
        <w:ind w:left="-540" w:right="-1440" w:hanging="360"/>
        <w:jc w:val="both"/>
        <w:rPr>
          <w:vertAlign w:val="baseline"/>
        </w:rPr>
      </w:pPr>
      <w:r w:rsidDel="00000000" w:rsidR="00000000" w:rsidRPr="00000000">
        <w:rPr>
          <w:vertAlign w:val="baseline"/>
          <w:rtl w:val="0"/>
        </w:rPr>
        <w:t xml:space="preserve">Fire Safety and Evacuation Plan (in narrative form).  See 527 CMR and the BFPC for requirements and for guidance purposes, the International Fire Code.</w:t>
      </w:r>
    </w:p>
    <w:p w:rsidR="00000000" w:rsidDel="00000000" w:rsidP="00000000" w:rsidRDefault="00000000" w:rsidRPr="00000000" w14:paraId="00000014">
      <w:pPr>
        <w:numPr>
          <w:ilvl w:val="0"/>
          <w:numId w:val="1"/>
        </w:numPr>
        <w:ind w:left="-540" w:right="-1440" w:hanging="360"/>
        <w:jc w:val="both"/>
        <w:rPr>
          <w:u w:val="none"/>
        </w:rPr>
      </w:pPr>
      <w:r w:rsidDel="00000000" w:rsidR="00000000" w:rsidRPr="00000000">
        <w:rPr>
          <w:rtl w:val="0"/>
        </w:rPr>
        <w:t xml:space="preserve">Facilities having any area deemed as a “Place of Assembly” such as conference rooms, pool areas, dining halls etc with occupant capacity (over 49 persons) must also obtain a “Place of Assembly” permit from the Boston Fire Department as an additional requirement of the C of O acceptance criteria.  (Requirement checklist for Places of Assembly may be found under the forms, permits, application and fees webpage.) </w:t>
      </w:r>
    </w:p>
    <w:p w:rsidR="00000000" w:rsidDel="00000000" w:rsidP="00000000" w:rsidRDefault="00000000" w:rsidRPr="00000000" w14:paraId="00000015">
      <w:pPr>
        <w:ind w:left="-900" w:right="-1440" w:firstLine="0"/>
        <w:jc w:val="both"/>
        <w:rPr>
          <w:vertAlign w:val="baseline"/>
        </w:rPr>
      </w:pPr>
      <w:r w:rsidDel="00000000" w:rsidR="00000000" w:rsidRPr="00000000">
        <w:rPr>
          <w:rtl w:val="0"/>
        </w:rPr>
      </w:r>
    </w:p>
    <w:p w:rsidR="00000000" w:rsidDel="00000000" w:rsidP="00000000" w:rsidRDefault="00000000" w:rsidRPr="00000000" w14:paraId="00000016">
      <w:pPr>
        <w:ind w:left="-900" w:right="-1440" w:firstLine="0"/>
        <w:jc w:val="both"/>
        <w:rPr>
          <w:b w:val="0"/>
          <w:i w:val="0"/>
          <w:vertAlign w:val="baseline"/>
        </w:rPr>
      </w:pPr>
      <w:r w:rsidDel="00000000" w:rsidR="00000000" w:rsidRPr="00000000">
        <w:rPr>
          <w:b w:val="1"/>
          <w:i w:val="1"/>
          <w:vertAlign w:val="baseline"/>
          <w:rtl w:val="0"/>
        </w:rPr>
        <w:t xml:space="preserve">The standards in which the certificates can be found may be ordered by calling the National Fire Protection Association.  The phone number for the NFPA is (617) 770-3000.  The Boston Fire Department does not give out these forms.  If you have any questions you may contact the Boston Fire Department, Fire Prevention Division at (617) 343-3034.  Fax (617) 343-2133.</w:t>
      </w:r>
      <w:r w:rsidDel="00000000" w:rsidR="00000000" w:rsidRPr="00000000">
        <w:rPr>
          <w:rtl w:val="0"/>
        </w:rPr>
      </w:r>
    </w:p>
    <w:p w:rsidR="00000000" w:rsidDel="00000000" w:rsidP="00000000" w:rsidRDefault="00000000" w:rsidRPr="00000000" w14:paraId="00000017">
      <w:pPr>
        <w:ind w:left="-900" w:right="-1440" w:firstLine="0"/>
        <w:jc w:val="both"/>
        <w:rPr>
          <w:b w:val="0"/>
          <w:i w:val="0"/>
          <w:vertAlign w:val="baseline"/>
        </w:rPr>
      </w:pPr>
      <w:r w:rsidDel="00000000" w:rsidR="00000000" w:rsidRPr="00000000">
        <w:rPr>
          <w:b w:val="1"/>
          <w:i w:val="1"/>
          <w:vertAlign w:val="baseline"/>
          <w:rtl w:val="0"/>
        </w:rPr>
        <w:t xml:space="preserve">Rev 01/25</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vertAlign w:val="baseline"/>
      </w:rPr>
    </w:lvl>
    <w:lvl w:ilvl="1">
      <w:start w:val="1"/>
      <w:numFmt w:val="lowerLetter"/>
      <w:lvlText w:val="%2."/>
      <w:lvlJc w:val="left"/>
      <w:pPr>
        <w:ind w:left="180" w:hanging="360"/>
      </w:pPr>
      <w:rPr>
        <w:vertAlign w:val="baseline"/>
      </w:rPr>
    </w:lvl>
    <w:lvl w:ilvl="2">
      <w:start w:val="1"/>
      <w:numFmt w:val="lowerRoman"/>
      <w:lvlText w:val="%3."/>
      <w:lvlJc w:val="right"/>
      <w:pPr>
        <w:ind w:left="900" w:hanging="180"/>
      </w:pPr>
      <w:rPr>
        <w:vertAlign w:val="baseline"/>
      </w:rPr>
    </w:lvl>
    <w:lvl w:ilvl="3">
      <w:start w:val="1"/>
      <w:numFmt w:val="decimal"/>
      <w:lvlText w:val="%4."/>
      <w:lvlJc w:val="left"/>
      <w:pPr>
        <w:ind w:left="1620" w:hanging="360"/>
      </w:pPr>
      <w:rPr>
        <w:vertAlign w:val="baseline"/>
      </w:rPr>
    </w:lvl>
    <w:lvl w:ilvl="4">
      <w:start w:val="1"/>
      <w:numFmt w:val="lowerLetter"/>
      <w:lvlText w:val="%5."/>
      <w:lvlJc w:val="left"/>
      <w:pPr>
        <w:ind w:left="2340" w:hanging="360"/>
      </w:pPr>
      <w:rPr>
        <w:vertAlign w:val="baseline"/>
      </w:rPr>
    </w:lvl>
    <w:lvl w:ilvl="5">
      <w:start w:val="1"/>
      <w:numFmt w:val="lowerRoman"/>
      <w:lvlText w:val="%6."/>
      <w:lvlJc w:val="right"/>
      <w:pPr>
        <w:ind w:left="3060" w:hanging="180"/>
      </w:pPr>
      <w:rPr>
        <w:vertAlign w:val="baseline"/>
      </w:rPr>
    </w:lvl>
    <w:lvl w:ilvl="6">
      <w:start w:val="1"/>
      <w:numFmt w:val="decimal"/>
      <w:lvlText w:val="%7."/>
      <w:lvlJc w:val="left"/>
      <w:pPr>
        <w:ind w:left="3780" w:hanging="360"/>
      </w:pPr>
      <w:rPr>
        <w:vertAlign w:val="baseline"/>
      </w:rPr>
    </w:lvl>
    <w:lvl w:ilvl="7">
      <w:start w:val="1"/>
      <w:numFmt w:val="lowerLetter"/>
      <w:lvlText w:val="%8."/>
      <w:lvlJc w:val="left"/>
      <w:pPr>
        <w:ind w:left="4500" w:hanging="360"/>
      </w:pPr>
      <w:rPr>
        <w:vertAlign w:val="baseline"/>
      </w:rPr>
    </w:lvl>
    <w:lvl w:ilvl="8">
      <w:start w:val="1"/>
      <w:numFmt w:val="lowerRoman"/>
      <w:lvlText w:val="%9."/>
      <w:lvlJc w:val="right"/>
      <w:pPr>
        <w:ind w:left="52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9SAoLZKU9c3KpRd9nBinnDyg==">CgMxLjA4AHIhMUN0WlotSTFHemZpT2tGZVFTamdyR2QyaV9BSjFiRDJQ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2025-01-14T15:35:00Z</dcterms:created>
  <dc:creator>BFD</dc:creator>
</cp:coreProperties>
</file>