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2xwdula1wo4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Financial Assistance Program Application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0"/>
        </w:rPr>
        <w:t xml:space="preserve">ADU 經濟援助計畫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0"/>
        </w:rPr>
        <w:t xml:space="preserve">申請材料清單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8"/>
          <w:szCs w:val="28"/>
          <w:rtl w:val="0"/>
        </w:rPr>
        <w:t xml:space="preserve">市長住房辦公室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color w:val="091f2f"/>
          <w:sz w:val="28"/>
          <w:szCs w:val="28"/>
          <w:rtl w:val="0"/>
        </w:rPr>
        <w:t xml:space="preserve">Boston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8"/>
          <w:szCs w:val="28"/>
          <w:rtl w:val="0"/>
        </w:rPr>
        <w:t xml:space="preserve">住宅中心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感謝您對住宅中心（Boston Home Center）的關注。以下是您申請時需提交的文件清單。請務必提交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u w:val="single"/>
          <w:shd w:fill="fff2cc" w:val="clear"/>
          <w:rtl w:val="0"/>
        </w:rPr>
        <w:t xml:space="preserve">所有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必需文件。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不完整的申請材料將不予受理。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當您的申請表及以下所有文件準備齊全後，請將其發送至電子郵箱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shd w:fill="fff2cc" w:val="clear"/>
            <w:rtl w:val="0"/>
          </w:rPr>
          <w:t xml:space="preserve">homerepairsubmission@boston.gov</w:t>
        </w:r>
      </w:hyperlink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 或郵寄至：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Boston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住宅中心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Attn:Homeowner Assistance Programs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26 Court Street, 8th Floor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Boston, MA.02108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收到您的申請材料後，我們將以書面形式通知您申請狀態。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0"/>
        </w:rPr>
        <w:t xml:space="preserve">所有申請人均需提交以下文件：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已填寫並簽署的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計畫申請表。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申請表中必須列出所有家庭成員。所有實際居住人員（例如，家中存放個人物品、在該位址接收郵件、身份證上的地址為該位址等），即便未在租賃合同中列出，均須列為家庭成員。所有 18 歲及以上的家庭成員（無論是否為業主），都必須提交所需的收入、銀行和資產資訊。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已填寫並簽署的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計畫披露書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shd w:fill="fff2cc" w:val="clear"/>
          <w:rtl w:val="0"/>
        </w:rPr>
        <w:t xml:space="preserve">。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所有權證明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：宅基地和擔保契據（也稱為權益轉讓契據）的副本。如果已離婚，請提供一份完整的離婚判決書副本，該判決書須已在法院書記官處登記。申請人必須擁有待修繕房產至少十年。權益轉讓契據的副本可以在 Edward Brooke 法院契據登記處（24 New Chardon Street, Boston）獲得，或訪問</w:t>
      </w:r>
      <w:hyperlink r:id="rId7">
        <w:r w:rsidDel="00000000" w:rsidR="00000000" w:rsidRPr="00000000">
          <w:rPr>
            <w:rFonts w:ascii="Lora" w:cs="Lora" w:eastAsia="Lora" w:hAnsi="Lora"/>
            <w:color w:val="091f2f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www.suff­olkdeeds.com</w:t>
        </w:r>
      </w:hyperlink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 線上獲取。如有一位或多位業主去世，請提供死亡證明。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如果需要，請提交登記契據中列出的所有已故人員的死亡證明原件（如未曾記錄於 Suffolk 契據登記處）。死亡證明可在出生、死亡和婚姻登記處領取，地址：City Hall, Room 213, Boston, MA, 02201。</w:t>
      </w:r>
    </w:p>
    <w:p w:rsidR="00000000" w:rsidDel="00000000" w:rsidP="00000000" w:rsidRDefault="00000000" w:rsidRPr="00000000" w14:paraId="00000018">
      <w:pPr>
        <w:spacing w:after="200" w:line="240" w:lineRule="auto"/>
        <w:ind w:left="1440" w:firstLine="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當前業主保險單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的副本。如果房屋位於指定的洪泛區，則需要提供洪水保險證明文件。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當前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房產抵押貸款明細表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shd w:fill="fff2cc" w:val="clear"/>
          <w:rtl w:val="0"/>
        </w:rPr>
        <w:t xml:space="preserve">，包括所有房屋淨值貸款或房屋修繕貸款。另請附上一封說明房屋淨值貸款用途的信函。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最近的水電氣費帳單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（電費、天然氣費和水費）的副本。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擬建 ADU 的建築平面圖（最終版或草稿版均可）。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該圖紙必須由持有執照的建築師或結構工程師繪製。</w:t>
      </w:r>
      <w:r w:rsidDel="00000000" w:rsidR="00000000" w:rsidRPr="00000000">
        <w:rPr>
          <w:rFonts w:ascii="SimSun" w:cs="SimSun" w:eastAsia="SimSun" w:hAnsi="SimSun"/>
          <w:i w:val="1"/>
          <w:iCs w:val="1"/>
          <w:sz w:val="24"/>
          <w:szCs w:val="24"/>
          <w:rtl w:val="0"/>
        </w:rPr>
        <w:t xml:space="preserve">請注意，在完全承諾資金之前，我們需要您提供一份經檢查服務部蓋章批准的圖紙副本。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但是，您也可以使用圖紙</w:t>
      </w:r>
      <w:r w:rsidDel="00000000" w:rsidR="00000000" w:rsidRPr="00000000">
        <w:rPr>
          <w:rFonts w:ascii="SimSun" w:cs="SimSun" w:eastAsia="SimSun" w:hAnsi="SimSun"/>
          <w:sz w:val="24"/>
          <w:szCs w:val="24"/>
          <w:u w:val="single"/>
          <w:rtl w:val="0"/>
        </w:rPr>
        <w:t xml:space="preserve">草稿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進行申請。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持牌承包商對擬建 ADU 施工成本的兩（2）份估算。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請附上您所選承包商提供的以下文件副本：麻塞諸塞州住宅裝修承包商（HIC）註冊證書、營建監工許可證（CSL）、麻塞諸塞州鉛安全裝修許可證或 EPA 裝修證書，以及承包商責任保險。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最終版的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 ADU 預算陳述，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包含以下資訊：預計項目成本（包括所有施工前成本）、專案應急預算和明確列出的融資來源。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已填寫的 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W-9 表格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u w:val="single"/>
          <w:rtl w:val="0"/>
        </w:rPr>
        <w:t xml:space="preserve">所有 18 歲及以上的家庭成員都必須提供收入證明：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最近簽署的聯邦報稅表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副本，包括 W-2 表格和所有附表。（美國國稅局表格 1040、1040A 或 1040EZ）。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如果您是自雇人士，請提供由您和您的會計師簽署的本年度迄今的損益表，以及過去兩年的聯邦報稅表副本。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最近 2 個月的工資單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，顯示工資總額。這包括兼職工作、副業、獨立合同工，例如 Uber、Postmates、Instacart、Shipt 等。如果目前的工資不穩定，請提供最近 6 個月的工資單。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如果您是自雇人士，請提供由您和您的會計師簽署的本年度迄今的損益表，以及過去兩年的聯邦報稅表副本（包括 1099 表）。這包括兼職工作、副業、獨立合同工，例如 Uber、Postmates、Instacart、Shipt 等。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此要求同樣適用於所有18 歲及以上且非全日制學生的家庭成員。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如果成年家庭成員目前失業，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則必須提交情況說明文件和無收入宣誓書：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bit.ly/noincomeaffidavit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18 歲及以上且為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全日制學生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的家庭成員必須提供學校成績單或所在機構出具的全日制在讀證明。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jc w:val="center"/>
        <w:rPr>
          <w:rFonts w:ascii="Lora" w:cs="Lora" w:eastAsia="Lora" w:hAnsi="Lora"/>
          <w:b w:val="1"/>
          <w:bCs w:val="1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color w:val="091f2f"/>
          <w:rtl w:val="0"/>
        </w:rPr>
        <w:t xml:space="preserve">除全職或兼職薪資外，家庭成員的收入組成通常還包括其他管道。以下為計入家庭總收入的常見來源：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社保金：顯示每月總金額的當前年度通知函。如果您需要幫助，請致電 (800) 772-1213 聯繫當地的社會保障辦公室。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退役金：退伍軍人管理局出具的當前年度或月度通知函。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養老金和退休金：當前年度或每月通知函。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子女撫養費（即使未收到款項）：需提供法院命令，其中需注明應付金額，交易記錄不予認可。如果沒有法院命令，請根據需要申請子女撫養費宣誓書。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  <w:sz w:val="21"/>
          <w:szCs w:val="21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失業救濟金：顯示應領取金額的通知函。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>
          <w:rFonts w:ascii="Lora" w:cs="Lora" w:eastAsia="Lora" w:hAnsi="Lora"/>
          <w:b w:val="1"/>
          <w:bCs w:val="1"/>
          <w:i w:val="1"/>
          <w:iCs w:val="1"/>
          <w:color w:val="091f2f"/>
          <w:u w:val="singl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u w:val="single"/>
          <w:rtl w:val="0"/>
        </w:rPr>
        <w:t xml:space="preserve">所有 18 歲及以上的家庭成員都必須提供資產證明文件：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color w:val="091f2f"/>
          <w:rtl w:val="0"/>
        </w:rPr>
        <w:t xml:space="preserve">請提供以下項目的</w:t>
      </w: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color w:val="091f2f"/>
          <w:rtl w:val="0"/>
        </w:rPr>
        <w:t xml:space="preserve">最近三個月完整銀行對帳單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091f2f"/>
          <w:rtl w:val="0"/>
        </w:rPr>
        <w:t xml:space="preserve">。交易記錄將不予接受。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所有支票帳戶：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包括您名下、您子女名下或聯名的帳戶（即使未使用）。 必須提供所有帳戶（含子女或其他人的帳戶），包括聯名帳戶（即使未使用）。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所有儲蓄帳戶：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包括您名下、您子女名下或聯名的帳戶（即使未使用）。必須提供所有帳戶（含子女或其他人的帳戶），包括聯名帳戶（即使未使用）。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所有網上銀行平臺：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例如，Cash App、Venmo、Apple Pay 等帳戶。如果您名下有任何此類帳戶，即便您未使用該帳戶，也必須提交相關文件。</w:t>
      </w:r>
    </w:p>
    <w:p w:rsidR="00000000" w:rsidDel="00000000" w:rsidP="00000000" w:rsidRDefault="00000000" w:rsidRPr="00000000" w14:paraId="00000032">
      <w:pPr>
        <w:spacing w:after="240" w:before="240" w:line="240" w:lineRule="auto"/>
        <w:ind w:right="60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請注意：任何 100 美元或以上的存款，包括現金存款，若無適當文件證明，均可算作收入。請使用我們的 BHC 存款說明單對此類存款進行解釋。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color w:val="091f2f"/>
          <w:rtl w:val="0"/>
        </w:rPr>
        <w:t xml:space="preserve">所有其他資產，請提交以下各項帳戶的近 1 個月對帳單：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家庭退休帳戶，例如 401 (k)、403B、IRA、Roth IRA 以及養老金帳戶。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貨幣市場基金、股票、債券、證券帳戶、基奧計畫、國庫券等。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對帳單必須顯示所有計息帳戶的年收益率（APY）。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必須包含所有以您或您子女名義開設的帳戶，包括與他人的聯名帳戶，即使您未使用該帳戶。對帳單必須注明所有計息帳戶的年收益率（APY）。 </w:t>
      </w:r>
    </w:p>
    <w:p w:rsidR="00000000" w:rsidDel="00000000" w:rsidP="00000000" w:rsidRDefault="00000000" w:rsidRPr="00000000" w14:paraId="00000038">
      <w:pPr>
        <w:spacing w:after="200"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0"/>
        </w:rPr>
        <w:t xml:space="preserve">下列文件須在資金承諾前提交，但不屬於完整申請材料的必要部分。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擬建 ADU 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已獲批准的建築許可證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。在承諾資金之前，我們需要您提供已批准許可證的副本。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已由 ISD 蓋章批准的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最終版 ADU 設計方案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。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ADU 建造的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可用資金證明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，該資金超過您從Boston住房中心獲得的貸款金額。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0"/>
        </w:rPr>
        <w:t xml:space="preserve">        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申請人可能還需按要求提供其他財務資料。所有相關資訊均須提交至Boston市政府。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Lora" w:cs="Lora" w:eastAsia="Lora" w:hAnsi="Lora"/>
          <w:color w:val="091f2f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hd w:fill="fff2cc" w:val="clear"/>
          <w:rtl w:val="0"/>
        </w:rPr>
        <w:t xml:space="preserve">備註：</w:t>
      </w:r>
      <w:r w:rsidDel="00000000" w:rsidR="00000000" w:rsidRPr="00000000">
        <w:rPr>
          <w:rFonts w:ascii="SimSun" w:cs="SimSun" w:eastAsia="SimSun" w:hAnsi="SimSun"/>
          <w:color w:val="091f2f"/>
          <w:shd w:fill="fff2cc" w:val="clear"/>
          <w:rtl w:val="0"/>
        </w:rPr>
        <w:t xml:space="preserve">若有任何有助於我們處理您申請的補充資訊，請在此說明。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Montserrat" w:cs="Montserrat" w:eastAsia="Montserrat" w:hAnsi="Montserrat"/>
          <w:i w:val="1"/>
          <w:i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>
        <w:rFonts w:ascii="Lora" w:cs="Lora" w:eastAsia="Lora" w:hAnsi="Lora"/>
        <w:i w:val="1"/>
        <w:iCs w:val="1"/>
      </w:rPr>
    </w:pPr>
    <w:r w:rsidDel="00000000" w:rsidR="00000000" w:rsidRPr="00000000">
      <w:rPr>
        <w:rFonts w:ascii="SimSun" w:cs="SimSun" w:eastAsia="SimSun" w:hAnsi="SimSun"/>
        <w:i w:val="1"/>
        <w:iCs w:val="1"/>
        <w:rtl w:val="0"/>
      </w:rPr>
      <w:t xml:space="preserve">最後更新於 2025 年 12 月 16 日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bit.ly/noincomeaffidavit" TargetMode="External"/><Relationship Id="rId5" Type="http://schemas.openxmlformats.org/officeDocument/2006/relationships/styles" Target="styles.xml"/><Relationship Id="rId6" Type="http://schemas.openxmlformats.org/officeDocument/2006/relationships/hyperlink" Target="mailto:homerepairsubmission@boston.gov" TargetMode="External"/><Relationship Id="rId7" Type="http://schemas.openxmlformats.org/officeDocument/2006/relationships/hyperlink" Target="http://www.suolkdeeds.com/" TargetMode="External"/><Relationship Id="rId8" Type="http://schemas.openxmlformats.org/officeDocument/2006/relationships/hyperlink" Target="http://www.suf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